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4409B" w14:textId="77777777" w:rsidR="00D97B7A" w:rsidRDefault="00D97B7A" w:rsidP="007C0373">
      <w:pPr>
        <w:pStyle w:val="Heading2"/>
        <w:rPr>
          <w:b/>
          <w:color w:val="auto"/>
        </w:rPr>
      </w:pPr>
    </w:p>
    <w:p w14:paraId="7B2F64C7" w14:textId="77777777" w:rsidR="00D97B7A" w:rsidRDefault="00D97B7A" w:rsidP="007C0373">
      <w:pPr>
        <w:pStyle w:val="Heading2"/>
        <w:rPr>
          <w:b/>
          <w:color w:val="auto"/>
        </w:rPr>
      </w:pPr>
    </w:p>
    <w:p w14:paraId="643A2AC4" w14:textId="77777777" w:rsidR="00D97B7A" w:rsidRDefault="00D97B7A" w:rsidP="007C0373">
      <w:pPr>
        <w:pStyle w:val="Heading2"/>
        <w:rPr>
          <w:b/>
          <w:color w:val="auto"/>
        </w:rPr>
      </w:pPr>
    </w:p>
    <w:p w14:paraId="2ECA1449" w14:textId="77777777" w:rsidR="007C0373" w:rsidRPr="009A21A6" w:rsidRDefault="007C0373" w:rsidP="007C0373">
      <w:pPr>
        <w:pStyle w:val="Heading2"/>
        <w:rPr>
          <w:b/>
          <w:color w:val="auto"/>
        </w:rPr>
      </w:pPr>
      <w:r w:rsidRPr="009A21A6">
        <w:rPr>
          <w:b/>
          <w:color w:val="auto"/>
        </w:rPr>
        <w:t>Clinical Outcome of Intraoperative Lumbar Nerve Root Monitoring Changes Using Motor Evoked Potentials: A Single Institution Experience</w:t>
      </w:r>
    </w:p>
    <w:p w14:paraId="20DB03C6" w14:textId="4D8E7E86" w:rsidR="007C0373" w:rsidRDefault="007C0373" w:rsidP="007C0373">
      <w:r>
        <w:t xml:space="preserve">Earl D. Thuet, Lee Tan, MD, Anil Mendiratta, MD, Paul Kent, MD, PhD,  </w:t>
      </w:r>
      <w:proofErr w:type="spellStart"/>
      <w:r>
        <w:t>Hyunmi</w:t>
      </w:r>
      <w:proofErr w:type="spellEnd"/>
      <w:r>
        <w:t xml:space="preserve"> Choi, MD, Ronald Lehman, MD, </w:t>
      </w:r>
      <w:r w:rsidR="009244A5">
        <w:t xml:space="preserve">Yongjung Kim, MD, </w:t>
      </w:r>
      <w:r>
        <w:t xml:space="preserve">Mark </w:t>
      </w:r>
      <w:proofErr w:type="spellStart"/>
      <w:r>
        <w:t>Weidenbaum</w:t>
      </w:r>
      <w:proofErr w:type="spellEnd"/>
      <w:r>
        <w:t>, MD, Charla Fischer, MD, Lawrence Lenke, MD</w:t>
      </w:r>
    </w:p>
    <w:p w14:paraId="6A6EC287" w14:textId="77777777" w:rsidR="009A21A6" w:rsidRDefault="009A21A6" w:rsidP="007C0373"/>
    <w:p w14:paraId="3629A67C" w14:textId="77777777" w:rsidR="009A21A6" w:rsidRDefault="009A21A6" w:rsidP="007C0373"/>
    <w:p w14:paraId="76E4BD08" w14:textId="77777777" w:rsidR="009A21A6" w:rsidRDefault="009A21A6" w:rsidP="007C0373"/>
    <w:p w14:paraId="66939C6A" w14:textId="77777777" w:rsidR="007C0373" w:rsidRDefault="007C0373" w:rsidP="007C0373"/>
    <w:p w14:paraId="3CBD6CBE" w14:textId="77777777" w:rsidR="00FE2CAA" w:rsidRDefault="00FE2CAA" w:rsidP="007C0373">
      <w:proofErr w:type="spellStart"/>
      <w:r>
        <w:t>NewYork</w:t>
      </w:r>
      <w:proofErr w:type="spellEnd"/>
      <w:r>
        <w:t xml:space="preserve">-Presbyterian </w:t>
      </w:r>
      <w:proofErr w:type="gramStart"/>
      <w:r>
        <w:t>The</w:t>
      </w:r>
      <w:proofErr w:type="gramEnd"/>
      <w:r>
        <w:t xml:space="preserve"> Allen Hospital / The Spine Hospital</w:t>
      </w:r>
    </w:p>
    <w:p w14:paraId="6B2032C8" w14:textId="7D40AA71" w:rsidR="00FE2CAA" w:rsidRDefault="00FE2CAA" w:rsidP="007C0373">
      <w:r>
        <w:t>C</w:t>
      </w:r>
      <w:r w:rsidR="009A21A6">
        <w:t>olumbia University College of Physicians and Surgeons</w:t>
      </w:r>
    </w:p>
    <w:p w14:paraId="0683C970" w14:textId="77777777" w:rsidR="00FE2CAA" w:rsidRDefault="00FE2CAA" w:rsidP="007C0373">
      <w:r>
        <w:t>5141 Broadway</w:t>
      </w:r>
    </w:p>
    <w:p w14:paraId="4DEA1BA5" w14:textId="77777777" w:rsidR="00FE2CAA" w:rsidRDefault="00FE2CAA" w:rsidP="007C0373">
      <w:r>
        <w:t>New York, NY 10034</w:t>
      </w:r>
    </w:p>
    <w:p w14:paraId="35780C46" w14:textId="77777777" w:rsidR="00FE2CAA" w:rsidRDefault="00FE2CAA" w:rsidP="007C0373"/>
    <w:p w14:paraId="597BB391" w14:textId="7A4D0D66" w:rsidR="00FE2CAA" w:rsidRDefault="00FE2CAA" w:rsidP="007C0373">
      <w:r>
        <w:t>Primary Author Earl D. Thuet</w:t>
      </w:r>
    </w:p>
    <w:p w14:paraId="3DE2E69D" w14:textId="77777777" w:rsidR="00FE2CAA" w:rsidRDefault="00FE2CAA" w:rsidP="007C0373">
      <w:r>
        <w:t xml:space="preserve">The Allen Hospital/ </w:t>
      </w:r>
      <w:proofErr w:type="gramStart"/>
      <w:r>
        <w:t>The</w:t>
      </w:r>
      <w:proofErr w:type="gramEnd"/>
      <w:r>
        <w:t xml:space="preserve"> Spine Hospital</w:t>
      </w:r>
    </w:p>
    <w:p w14:paraId="7907EACD" w14:textId="3FC7B847" w:rsidR="00FE2CAA" w:rsidRDefault="00FE2CAA" w:rsidP="007C0373">
      <w:r>
        <w:t xml:space="preserve">Neurophysiology Department </w:t>
      </w:r>
    </w:p>
    <w:p w14:paraId="47E48A97" w14:textId="1C3E6C89" w:rsidR="007C0373" w:rsidRDefault="00FE2CAA" w:rsidP="007C0373">
      <w:r>
        <w:t>5141 Broadway</w:t>
      </w:r>
    </w:p>
    <w:p w14:paraId="5F4F82CF" w14:textId="3176ABA7" w:rsidR="00FE2CAA" w:rsidRDefault="00FE2CAA" w:rsidP="00FE2CAA">
      <w:r>
        <w:t xml:space="preserve">3 Field West </w:t>
      </w:r>
      <w:proofErr w:type="gramStart"/>
      <w:r>
        <w:t>Room</w:t>
      </w:r>
      <w:proofErr w:type="gramEnd"/>
      <w:r>
        <w:t xml:space="preserve"> 033</w:t>
      </w:r>
    </w:p>
    <w:p w14:paraId="30A4032E" w14:textId="61B36896" w:rsidR="00FE2CAA" w:rsidRDefault="00FE2CAA" w:rsidP="00FE2CAA">
      <w:r>
        <w:t>New York, NY 10034</w:t>
      </w:r>
    </w:p>
    <w:p w14:paraId="1F1AC990" w14:textId="265E5BCB" w:rsidR="00FE2CAA" w:rsidRDefault="006F21E6" w:rsidP="00FE2CAA">
      <w:hyperlink r:id="rId9" w:history="1">
        <w:r w:rsidR="009A21A6" w:rsidRPr="0032012F">
          <w:rPr>
            <w:rStyle w:val="Hyperlink"/>
          </w:rPr>
          <w:t>Edt9024@nyp.org</w:t>
        </w:r>
      </w:hyperlink>
    </w:p>
    <w:p w14:paraId="23977A11" w14:textId="110536B5" w:rsidR="009A21A6" w:rsidRDefault="009A21A6" w:rsidP="00FE2CAA">
      <w:r>
        <w:t>Office: 212-932-4342</w:t>
      </w:r>
    </w:p>
    <w:p w14:paraId="1010713C" w14:textId="61D4B61B" w:rsidR="009A21A6" w:rsidRDefault="009A21A6" w:rsidP="00FE2CAA">
      <w:r>
        <w:t>Fax: 212-932-4341</w:t>
      </w:r>
    </w:p>
    <w:p w14:paraId="4034E1E1" w14:textId="77777777" w:rsidR="009A21A6" w:rsidRDefault="009A21A6" w:rsidP="009A21A6">
      <w:pPr>
        <w:pageBreakBefore/>
      </w:pPr>
    </w:p>
    <w:p w14:paraId="085A2003" w14:textId="77777777" w:rsidR="00FE2CAA" w:rsidRDefault="00FE2CAA" w:rsidP="00FE2CAA"/>
    <w:p w14:paraId="69CEB1F3" w14:textId="77777777" w:rsidR="00FE2CAA" w:rsidRDefault="00FE2CAA" w:rsidP="007C0373"/>
    <w:p w14:paraId="3DC07B13" w14:textId="3B56214F" w:rsidR="00FE2CAA" w:rsidRPr="007C0373" w:rsidRDefault="00FE2CAA" w:rsidP="007C0373"/>
    <w:p w14:paraId="5137731F" w14:textId="77777777" w:rsidR="007C0373" w:rsidRPr="007C0373" w:rsidRDefault="007C0373" w:rsidP="000214E6">
      <w:pPr>
        <w:pStyle w:val="Heading2"/>
        <w:rPr>
          <w:color w:val="auto"/>
        </w:rPr>
      </w:pPr>
    </w:p>
    <w:p w14:paraId="574855AF" w14:textId="77777777" w:rsidR="007C0373" w:rsidRPr="007C0373" w:rsidRDefault="007C0373" w:rsidP="000214E6">
      <w:pPr>
        <w:pStyle w:val="Heading2"/>
        <w:rPr>
          <w:color w:val="auto"/>
        </w:rPr>
      </w:pPr>
    </w:p>
    <w:p w14:paraId="386441A8" w14:textId="3394AA52" w:rsidR="00540E75" w:rsidRPr="009A21A6" w:rsidRDefault="00A141AE" w:rsidP="000214E6">
      <w:pPr>
        <w:pStyle w:val="Heading2"/>
        <w:rPr>
          <w:rFonts w:ascii="Times New Roman" w:hAnsi="Times New Roman" w:cs="Times New Roman"/>
          <w:b/>
          <w:color w:val="auto"/>
        </w:rPr>
      </w:pPr>
      <w:r w:rsidRPr="009A21A6">
        <w:rPr>
          <w:b/>
          <w:color w:val="auto"/>
        </w:rPr>
        <w:t xml:space="preserve">Clinical Outcome of </w:t>
      </w:r>
      <w:r w:rsidR="00540E75" w:rsidRPr="009A21A6">
        <w:rPr>
          <w:b/>
          <w:color w:val="auto"/>
        </w:rPr>
        <w:t>Intraoperative Lumbar Nerve Root Monitoring Changes Using Motor Evoke</w:t>
      </w:r>
      <w:r w:rsidR="00C60DC9" w:rsidRPr="009A21A6">
        <w:rPr>
          <w:b/>
          <w:color w:val="auto"/>
        </w:rPr>
        <w:t>d Potentials: A Single Institution</w:t>
      </w:r>
      <w:r w:rsidR="00540E75" w:rsidRPr="009A21A6">
        <w:rPr>
          <w:b/>
          <w:color w:val="auto"/>
        </w:rPr>
        <w:t xml:space="preserve"> Experience</w:t>
      </w:r>
    </w:p>
    <w:p w14:paraId="79378D50" w14:textId="77777777" w:rsidR="00540E75" w:rsidRPr="007C0373" w:rsidRDefault="00540E75" w:rsidP="00540E75">
      <w:pPr>
        <w:rPr>
          <w:rFonts w:ascii="Times New Roman" w:eastAsia="Times New Roman" w:hAnsi="Times New Roman" w:cs="Times New Roman"/>
        </w:rPr>
      </w:pPr>
    </w:p>
    <w:p w14:paraId="63353A9C" w14:textId="77777777" w:rsidR="00540E75" w:rsidRDefault="00540E75" w:rsidP="00540E75">
      <w:pPr>
        <w:rPr>
          <w:rFonts w:ascii="Calibri" w:eastAsia="Times New Roman" w:hAnsi="Calibri" w:cs="Calibri"/>
          <w:b/>
          <w:bCs/>
          <w:color w:val="000000"/>
        </w:rPr>
      </w:pPr>
      <w:r w:rsidRPr="00C130FF">
        <w:rPr>
          <w:rFonts w:ascii="Calibri" w:eastAsia="Times New Roman" w:hAnsi="Calibri" w:cs="Calibri"/>
          <w:b/>
          <w:bCs/>
          <w:color w:val="000000"/>
        </w:rPr>
        <w:t>Abstract</w:t>
      </w:r>
    </w:p>
    <w:p w14:paraId="5776DAC0" w14:textId="77777777" w:rsidR="00F96DE9" w:rsidRDefault="00F96DE9" w:rsidP="00540E75">
      <w:pPr>
        <w:rPr>
          <w:rFonts w:ascii="Calibri" w:eastAsia="Times New Roman" w:hAnsi="Calibri" w:cs="Calibri"/>
          <w:b/>
          <w:bCs/>
          <w:color w:val="000000"/>
        </w:rPr>
      </w:pPr>
    </w:p>
    <w:p w14:paraId="05B2D963" w14:textId="733B9C0F" w:rsidR="00F96DE9" w:rsidRDefault="00F96DE9" w:rsidP="00540E75">
      <w:pPr>
        <w:rPr>
          <w:rFonts w:ascii="Calibri" w:eastAsia="Times New Roman" w:hAnsi="Calibri" w:cs="Calibri"/>
          <w:b/>
          <w:bCs/>
          <w:color w:val="000000"/>
        </w:rPr>
      </w:pPr>
      <w:r>
        <w:rPr>
          <w:rFonts w:ascii="Calibri" w:eastAsia="Times New Roman" w:hAnsi="Calibri" w:cs="Calibri"/>
          <w:b/>
          <w:bCs/>
          <w:color w:val="000000"/>
        </w:rPr>
        <w:t>Study Design:  Retrospective</w:t>
      </w:r>
    </w:p>
    <w:p w14:paraId="394A5214" w14:textId="77777777" w:rsidR="00F96DE9" w:rsidRDefault="00F96DE9" w:rsidP="00540E75">
      <w:pPr>
        <w:rPr>
          <w:rFonts w:ascii="Calibri" w:eastAsia="Times New Roman" w:hAnsi="Calibri" w:cs="Calibri"/>
          <w:b/>
          <w:bCs/>
          <w:color w:val="000000"/>
        </w:rPr>
      </w:pPr>
    </w:p>
    <w:p w14:paraId="115CAA5B" w14:textId="792737CB" w:rsidR="00F96DE9" w:rsidRPr="00F96DE9" w:rsidRDefault="00F96DE9" w:rsidP="00540E75">
      <w:pPr>
        <w:rPr>
          <w:rFonts w:ascii="Calibri" w:eastAsia="Times New Roman" w:hAnsi="Calibri" w:cs="Calibri"/>
          <w:bCs/>
          <w:color w:val="000000"/>
        </w:rPr>
      </w:pPr>
      <w:r>
        <w:rPr>
          <w:rFonts w:ascii="Calibri" w:eastAsia="Times New Roman" w:hAnsi="Calibri" w:cs="Calibri"/>
          <w:b/>
          <w:bCs/>
          <w:color w:val="000000"/>
        </w:rPr>
        <w:t xml:space="preserve">Objectives:  </w:t>
      </w:r>
      <w:r>
        <w:rPr>
          <w:rFonts w:ascii="Calibri" w:eastAsia="Times New Roman" w:hAnsi="Calibri" w:cs="Calibri"/>
          <w:bCs/>
          <w:color w:val="000000"/>
        </w:rPr>
        <w:t>To evaluate the effectiveness of using motor evoked potentials to monitoring lumbar nerve root function during spinal surgery.</w:t>
      </w:r>
    </w:p>
    <w:p w14:paraId="0C1658F4" w14:textId="77777777" w:rsidR="00540E75" w:rsidRPr="00C130FF" w:rsidRDefault="00540E75" w:rsidP="00540E75">
      <w:pPr>
        <w:rPr>
          <w:rFonts w:ascii="Times New Roman" w:eastAsia="Times New Roman" w:hAnsi="Times New Roman" w:cs="Times New Roman"/>
        </w:rPr>
      </w:pPr>
    </w:p>
    <w:p w14:paraId="505F39CB" w14:textId="0F936C8B" w:rsidR="00540E75" w:rsidRPr="00C130FF" w:rsidRDefault="00540E75" w:rsidP="00540E75">
      <w:pPr>
        <w:rPr>
          <w:rFonts w:ascii="Times New Roman" w:eastAsia="Times New Roman" w:hAnsi="Times New Roman" w:cs="Times New Roman"/>
        </w:rPr>
      </w:pPr>
      <w:r w:rsidRPr="00C130FF">
        <w:rPr>
          <w:rFonts w:ascii="Calibri" w:eastAsia="Times New Roman" w:hAnsi="Calibri" w:cs="Calibri"/>
          <w:b/>
          <w:bCs/>
          <w:color w:val="000000"/>
        </w:rPr>
        <w:t xml:space="preserve">Background: </w:t>
      </w:r>
      <w:r w:rsidRPr="00C130FF">
        <w:rPr>
          <w:rFonts w:ascii="Calibri" w:eastAsia="Times New Roman" w:hAnsi="Calibri" w:cs="Calibri"/>
          <w:color w:val="000000"/>
        </w:rPr>
        <w:t xml:space="preserve">Intraoperative neurophysiological monitoring (IONM) plays an important role during modern spinal surgery. Somatosensory evoked potentials (SSEPs) and motor evoked potentials (MEPs) can </w:t>
      </w:r>
      <w:r w:rsidR="00A141AE">
        <w:rPr>
          <w:rFonts w:ascii="Calibri" w:eastAsia="Times New Roman" w:hAnsi="Calibri" w:cs="Calibri"/>
          <w:color w:val="000000"/>
        </w:rPr>
        <w:t xml:space="preserve">reliably </w:t>
      </w:r>
      <w:r w:rsidRPr="00C130FF">
        <w:rPr>
          <w:rFonts w:ascii="Calibri" w:eastAsia="Times New Roman" w:hAnsi="Calibri" w:cs="Calibri"/>
          <w:color w:val="000000"/>
        </w:rPr>
        <w:t>detect intraoperative s</w:t>
      </w:r>
      <w:r w:rsidR="00C60DC9">
        <w:rPr>
          <w:rFonts w:ascii="Calibri" w:eastAsia="Times New Roman" w:hAnsi="Calibri" w:cs="Calibri"/>
          <w:color w:val="000000"/>
        </w:rPr>
        <w:t xml:space="preserve">pinal </w:t>
      </w:r>
      <w:r w:rsidR="00A141AE">
        <w:rPr>
          <w:rFonts w:ascii="Calibri" w:eastAsia="Times New Roman" w:hAnsi="Calibri" w:cs="Calibri"/>
          <w:color w:val="000000"/>
        </w:rPr>
        <w:t>cord dysfunction.</w:t>
      </w:r>
      <w:r w:rsidRPr="00C130FF">
        <w:rPr>
          <w:rFonts w:ascii="Calibri" w:eastAsia="Times New Roman" w:hAnsi="Calibri" w:cs="Calibri"/>
          <w:color w:val="000000"/>
        </w:rPr>
        <w:t xml:space="preserve"> However, the reliability of</w:t>
      </w:r>
      <w:r w:rsidR="00A141AE">
        <w:rPr>
          <w:rFonts w:ascii="Calibri" w:eastAsia="Times New Roman" w:hAnsi="Calibri" w:cs="Calibri"/>
          <w:color w:val="000000"/>
        </w:rPr>
        <w:t xml:space="preserve"> nerve root monitoring remains </w:t>
      </w:r>
      <w:r w:rsidRPr="00C130FF">
        <w:rPr>
          <w:rFonts w:ascii="Calibri" w:eastAsia="Times New Roman" w:hAnsi="Calibri" w:cs="Calibri"/>
          <w:color w:val="000000"/>
        </w:rPr>
        <w:t>an area of controvers</w:t>
      </w:r>
      <w:r w:rsidR="00596687">
        <w:rPr>
          <w:rFonts w:ascii="Calibri" w:eastAsia="Times New Roman" w:hAnsi="Calibri" w:cs="Calibri"/>
          <w:color w:val="000000"/>
        </w:rPr>
        <w:t>y</w:t>
      </w:r>
      <w:r w:rsidRPr="00C130FF">
        <w:rPr>
          <w:rFonts w:ascii="Calibri" w:eastAsia="Times New Roman" w:hAnsi="Calibri" w:cs="Calibri"/>
          <w:color w:val="000000"/>
        </w:rPr>
        <w:t xml:space="preserve">. </w:t>
      </w:r>
      <w:r w:rsidR="00A141AE">
        <w:rPr>
          <w:rFonts w:ascii="Calibri" w:eastAsia="Times New Roman" w:hAnsi="Calibri" w:cs="Calibri"/>
          <w:color w:val="000000"/>
        </w:rPr>
        <w:t>Several factors contribute to the difficulty of monitoring lumbar nerve root function.  O</w:t>
      </w:r>
      <w:r w:rsidRPr="00C130FF">
        <w:rPr>
          <w:rFonts w:ascii="Calibri" w:eastAsia="Times New Roman" w:hAnsi="Calibri" w:cs="Calibri"/>
          <w:color w:val="000000"/>
        </w:rPr>
        <w:t>verlapping of radicular innervation, the small percentage of motor uni</w:t>
      </w:r>
      <w:r w:rsidR="00B62563">
        <w:rPr>
          <w:rFonts w:ascii="Calibri" w:eastAsia="Times New Roman" w:hAnsi="Calibri" w:cs="Calibri"/>
          <w:color w:val="000000"/>
        </w:rPr>
        <w:t>ts that contribute to any MEP stimulation</w:t>
      </w:r>
      <w:r w:rsidRPr="00C130FF">
        <w:rPr>
          <w:rFonts w:ascii="Calibri" w:eastAsia="Times New Roman" w:hAnsi="Calibri" w:cs="Calibri"/>
          <w:color w:val="000000"/>
        </w:rPr>
        <w:t xml:space="preserve">, the variability of </w:t>
      </w:r>
      <w:r w:rsidR="00A141AE">
        <w:rPr>
          <w:rFonts w:ascii="Calibri" w:eastAsia="Times New Roman" w:hAnsi="Calibri" w:cs="Calibri"/>
          <w:color w:val="000000"/>
        </w:rPr>
        <w:t xml:space="preserve">the MEP </w:t>
      </w:r>
      <w:r w:rsidRPr="00C130FF">
        <w:rPr>
          <w:rFonts w:ascii="Calibri" w:eastAsia="Times New Roman" w:hAnsi="Calibri" w:cs="Calibri"/>
          <w:color w:val="000000"/>
        </w:rPr>
        <w:t>response m</w:t>
      </w:r>
      <w:r w:rsidR="00B62563">
        <w:rPr>
          <w:rFonts w:ascii="Calibri" w:eastAsia="Times New Roman" w:hAnsi="Calibri" w:cs="Calibri"/>
          <w:color w:val="000000"/>
        </w:rPr>
        <w:t>orpholog</w:t>
      </w:r>
      <w:r w:rsidR="008320BB">
        <w:rPr>
          <w:rFonts w:ascii="Calibri" w:eastAsia="Times New Roman" w:hAnsi="Calibri" w:cs="Calibri"/>
          <w:color w:val="000000"/>
        </w:rPr>
        <w:t>y and the effects of anesthesia must be considered</w:t>
      </w:r>
      <w:r w:rsidRPr="00C130FF">
        <w:rPr>
          <w:rFonts w:ascii="Calibri" w:eastAsia="Times New Roman" w:hAnsi="Calibri" w:cs="Calibri"/>
          <w:color w:val="000000"/>
        </w:rPr>
        <w:t>.  Despi</w:t>
      </w:r>
      <w:r w:rsidR="008320BB">
        <w:rPr>
          <w:rFonts w:ascii="Calibri" w:eastAsia="Times New Roman" w:hAnsi="Calibri" w:cs="Calibri"/>
          <w:color w:val="000000"/>
        </w:rPr>
        <w:t>te these limitations, motor evoked potential monitoring can offer valuable information that is not provided by</w:t>
      </w:r>
      <w:r w:rsidRPr="00C130FF">
        <w:rPr>
          <w:rFonts w:ascii="Calibri" w:eastAsia="Times New Roman" w:hAnsi="Calibri" w:cs="Calibri"/>
          <w:color w:val="000000"/>
        </w:rPr>
        <w:t xml:space="preserve"> SSEP and EMG monitoring alone.  We report the c</w:t>
      </w:r>
      <w:r w:rsidR="008320BB">
        <w:rPr>
          <w:rFonts w:ascii="Calibri" w:eastAsia="Times New Roman" w:hAnsi="Calibri" w:cs="Calibri"/>
          <w:color w:val="000000"/>
        </w:rPr>
        <w:t>linical outcome of patients in whom</w:t>
      </w:r>
      <w:r w:rsidRPr="00C130FF">
        <w:rPr>
          <w:rFonts w:ascii="Calibri" w:eastAsia="Times New Roman" w:hAnsi="Calibri" w:cs="Calibri"/>
          <w:color w:val="000000"/>
        </w:rPr>
        <w:t xml:space="preserve"> intraoperative nerve r</w:t>
      </w:r>
      <w:r w:rsidR="00803305">
        <w:rPr>
          <w:rFonts w:ascii="Calibri" w:eastAsia="Times New Roman" w:hAnsi="Calibri" w:cs="Calibri"/>
          <w:color w:val="000000"/>
        </w:rPr>
        <w:t>oot monitoring changes</w:t>
      </w:r>
      <w:r w:rsidR="008320BB">
        <w:rPr>
          <w:rFonts w:ascii="Calibri" w:eastAsia="Times New Roman" w:hAnsi="Calibri" w:cs="Calibri"/>
          <w:color w:val="000000"/>
        </w:rPr>
        <w:t xml:space="preserve"> were observed utilizing</w:t>
      </w:r>
      <w:r w:rsidR="00803305" w:rsidRPr="00803305">
        <w:rPr>
          <w:rFonts w:ascii="Calibri" w:eastAsia="Times New Roman" w:hAnsi="Calibri" w:cs="Calibri"/>
        </w:rPr>
        <w:t xml:space="preserve"> </w:t>
      </w:r>
      <w:r w:rsidR="008320BB">
        <w:rPr>
          <w:rFonts w:ascii="Calibri" w:eastAsia="Times New Roman" w:hAnsi="Calibri" w:cs="Calibri"/>
          <w:color w:val="000000"/>
        </w:rPr>
        <w:t>our</w:t>
      </w:r>
      <w:r w:rsidR="00C60DC9">
        <w:rPr>
          <w:rFonts w:ascii="Calibri" w:eastAsia="Times New Roman" w:hAnsi="Calibri" w:cs="Calibri"/>
          <w:color w:val="000000"/>
        </w:rPr>
        <w:t xml:space="preserve"> MEP</w:t>
      </w:r>
      <w:r w:rsidR="008320BB">
        <w:rPr>
          <w:rFonts w:ascii="Calibri" w:eastAsia="Times New Roman" w:hAnsi="Calibri" w:cs="Calibri"/>
          <w:color w:val="000000"/>
        </w:rPr>
        <w:t xml:space="preserve"> warning criteria,</w:t>
      </w:r>
      <w:r w:rsidRPr="00C130FF">
        <w:rPr>
          <w:rFonts w:ascii="Calibri" w:eastAsia="Times New Roman" w:hAnsi="Calibri" w:cs="Calibri"/>
          <w:color w:val="000000"/>
        </w:rPr>
        <w:t xml:space="preserve"> with a review of pertinent literature.</w:t>
      </w:r>
    </w:p>
    <w:p w14:paraId="70390094" w14:textId="77777777" w:rsidR="00540E75" w:rsidRPr="00C130FF" w:rsidRDefault="00540E75" w:rsidP="00540E75">
      <w:pPr>
        <w:rPr>
          <w:rFonts w:ascii="Times New Roman" w:eastAsia="Times New Roman" w:hAnsi="Times New Roman" w:cs="Times New Roman"/>
        </w:rPr>
      </w:pPr>
    </w:p>
    <w:p w14:paraId="55D813D1" w14:textId="345EB1BA" w:rsidR="00540E75" w:rsidRDefault="00540E75" w:rsidP="00540E75">
      <w:pPr>
        <w:rPr>
          <w:rFonts w:ascii="Calibri" w:eastAsia="Times New Roman" w:hAnsi="Calibri" w:cs="Calibri"/>
          <w:color w:val="000000"/>
        </w:rPr>
      </w:pPr>
      <w:r w:rsidRPr="00C130FF">
        <w:rPr>
          <w:rFonts w:ascii="Calibri" w:eastAsia="Times New Roman" w:hAnsi="Calibri" w:cs="Calibri"/>
          <w:b/>
          <w:bCs/>
          <w:color w:val="000000"/>
        </w:rPr>
        <w:t>Methods</w:t>
      </w:r>
      <w:r w:rsidRPr="00C130FF">
        <w:rPr>
          <w:rFonts w:ascii="Calibri" w:eastAsia="Times New Roman" w:hAnsi="Calibri" w:cs="Calibri"/>
          <w:color w:val="000000"/>
        </w:rPr>
        <w:t xml:space="preserve">: </w:t>
      </w:r>
      <w:r w:rsidR="008320BB">
        <w:rPr>
          <w:rFonts w:ascii="Calibri" w:eastAsia="Times New Roman" w:hAnsi="Calibri" w:cs="Calibri"/>
          <w:color w:val="000000"/>
        </w:rPr>
        <w:t>We reviewed all cases of</w:t>
      </w:r>
      <w:r w:rsidR="00C60DC9">
        <w:rPr>
          <w:rFonts w:ascii="Calibri" w:eastAsia="Times New Roman" w:hAnsi="Calibri" w:cs="Calibri"/>
          <w:color w:val="000000"/>
        </w:rPr>
        <w:t xml:space="preserve"> patient</w:t>
      </w:r>
      <w:r w:rsidR="008320BB">
        <w:rPr>
          <w:rFonts w:ascii="Calibri" w:eastAsia="Times New Roman" w:hAnsi="Calibri" w:cs="Calibri"/>
          <w:color w:val="000000"/>
        </w:rPr>
        <w:t>s undergoing thoracolumbar spinal surgery utilizing multimodality monitoring over a 12-month period. All</w:t>
      </w:r>
      <w:r w:rsidR="00C60DC9">
        <w:rPr>
          <w:rFonts w:ascii="Calibri" w:eastAsia="Times New Roman" w:hAnsi="Calibri" w:cs="Calibri"/>
          <w:color w:val="000000"/>
        </w:rPr>
        <w:t xml:space="preserve"> patients with</w:t>
      </w:r>
      <w:r w:rsidRPr="00C130FF">
        <w:rPr>
          <w:rFonts w:ascii="Calibri" w:eastAsia="Times New Roman" w:hAnsi="Calibri" w:cs="Calibri"/>
          <w:color w:val="000000"/>
        </w:rPr>
        <w:t xml:space="preserve"> intraoperative nerve root monitoring changes were identified. Patient demographics, indexed procedure, intraoperative monitoring data, intraoperative investigation and findings, </w:t>
      </w:r>
      <w:r w:rsidR="008320BB">
        <w:rPr>
          <w:rFonts w:ascii="Calibri" w:eastAsia="Times New Roman" w:hAnsi="Calibri" w:cs="Calibri"/>
          <w:color w:val="000000"/>
        </w:rPr>
        <w:t xml:space="preserve">and </w:t>
      </w:r>
      <w:r w:rsidRPr="00C130FF">
        <w:rPr>
          <w:rFonts w:ascii="Calibri" w:eastAsia="Times New Roman" w:hAnsi="Calibri" w:cs="Calibri"/>
          <w:color w:val="000000"/>
        </w:rPr>
        <w:t>post-operative neurological s</w:t>
      </w:r>
      <w:r w:rsidR="008320BB">
        <w:rPr>
          <w:rFonts w:ascii="Calibri" w:eastAsia="Times New Roman" w:hAnsi="Calibri" w:cs="Calibri"/>
          <w:color w:val="000000"/>
        </w:rPr>
        <w:t>tatus were reviewed</w:t>
      </w:r>
      <w:r w:rsidRPr="00C130FF">
        <w:rPr>
          <w:rFonts w:ascii="Calibri" w:eastAsia="Times New Roman" w:hAnsi="Calibri" w:cs="Calibri"/>
          <w:color w:val="000000"/>
        </w:rPr>
        <w:t>.</w:t>
      </w:r>
    </w:p>
    <w:p w14:paraId="6FAA7D28" w14:textId="77777777" w:rsidR="00540E75" w:rsidRDefault="00540E75" w:rsidP="00540E75">
      <w:pPr>
        <w:rPr>
          <w:rFonts w:ascii="Calibri" w:eastAsia="Times New Roman" w:hAnsi="Calibri" w:cs="Calibri"/>
          <w:color w:val="000000"/>
        </w:rPr>
      </w:pPr>
    </w:p>
    <w:p w14:paraId="241F5215" w14:textId="5CBDAFCA" w:rsidR="00540E75" w:rsidRPr="00C130FF" w:rsidRDefault="00540E75" w:rsidP="00540E75">
      <w:pPr>
        <w:rPr>
          <w:rFonts w:ascii="Times New Roman" w:eastAsia="Times New Roman" w:hAnsi="Times New Roman" w:cs="Times New Roman"/>
        </w:rPr>
      </w:pPr>
      <w:r w:rsidRPr="00C130FF">
        <w:rPr>
          <w:rFonts w:ascii="Calibri" w:eastAsia="Times New Roman" w:hAnsi="Calibri" w:cs="Calibri"/>
          <w:b/>
          <w:bCs/>
          <w:color w:val="000000"/>
        </w:rPr>
        <w:t xml:space="preserve">Results: </w:t>
      </w:r>
      <w:r w:rsidR="008320BB">
        <w:rPr>
          <w:rFonts w:ascii="Calibri" w:eastAsia="Times New Roman" w:hAnsi="Calibri" w:cs="Calibri"/>
          <w:color w:val="000000"/>
        </w:rPr>
        <w:t xml:space="preserve"> A total of 337 consecutive patients</w:t>
      </w:r>
      <w:r w:rsidRPr="00C130FF">
        <w:rPr>
          <w:rFonts w:ascii="Calibri" w:eastAsia="Times New Roman" w:hAnsi="Calibri" w:cs="Calibri"/>
          <w:color w:val="000000"/>
        </w:rPr>
        <w:t xml:space="preserve"> underwent thoracolumbar spinal surgery over the study period at our institution. </w:t>
      </w:r>
      <w:r w:rsidR="008320BB">
        <w:rPr>
          <w:rFonts w:ascii="Calibri" w:eastAsia="Times New Roman" w:hAnsi="Calibri" w:cs="Calibri"/>
          <w:color w:val="000000"/>
        </w:rPr>
        <w:t>No patients were excluded from analysis.  Fourteen</w:t>
      </w:r>
      <w:r w:rsidRPr="00C130FF">
        <w:rPr>
          <w:rFonts w:ascii="Calibri" w:eastAsia="Times New Roman" w:hAnsi="Calibri" w:cs="Calibri"/>
          <w:color w:val="000000"/>
        </w:rPr>
        <w:t xml:space="preserve"> patients (4.15%) had intraoperative MEP nerve root monitoring changes that met our institution</w:t>
      </w:r>
      <w:r w:rsidR="00C34B73" w:rsidRPr="006B344C">
        <w:rPr>
          <w:rFonts w:ascii="Calibri" w:eastAsia="Times New Roman" w:hAnsi="Calibri" w:cs="Calibri"/>
          <w:color w:val="000000"/>
        </w:rPr>
        <w:t>’</w:t>
      </w:r>
      <w:r w:rsidRPr="00C130FF">
        <w:rPr>
          <w:rFonts w:ascii="Calibri" w:eastAsia="Times New Roman" w:hAnsi="Calibri" w:cs="Calibri"/>
          <w:color w:val="000000"/>
        </w:rPr>
        <w:t xml:space="preserve">s warning </w:t>
      </w:r>
      <w:r w:rsidR="00C60DC9">
        <w:rPr>
          <w:rFonts w:ascii="Calibri" w:eastAsia="Times New Roman" w:hAnsi="Calibri" w:cs="Calibri"/>
          <w:color w:val="000000"/>
        </w:rPr>
        <w:t>criteria</w:t>
      </w:r>
      <w:r w:rsidRPr="00C130FF">
        <w:rPr>
          <w:rFonts w:ascii="Calibri" w:eastAsia="Times New Roman" w:hAnsi="Calibri" w:cs="Calibri"/>
          <w:color w:val="000000"/>
        </w:rPr>
        <w:t xml:space="preserve">. </w:t>
      </w:r>
      <w:r w:rsidR="00566901">
        <w:rPr>
          <w:rFonts w:ascii="Calibri" w:eastAsia="Times New Roman" w:hAnsi="Calibri" w:cs="Calibri"/>
          <w:color w:val="000000"/>
        </w:rPr>
        <w:t>In</w:t>
      </w:r>
      <w:r w:rsidRPr="00C130FF">
        <w:rPr>
          <w:rFonts w:ascii="Calibri" w:eastAsia="Times New Roman" w:hAnsi="Calibri" w:cs="Calibri"/>
          <w:color w:val="000000"/>
        </w:rPr>
        <w:t xml:space="preserve"> twelve</w:t>
      </w:r>
      <w:r w:rsidR="00566901">
        <w:rPr>
          <w:rFonts w:ascii="Calibri" w:eastAsia="Times New Roman" w:hAnsi="Calibri" w:cs="Calibri"/>
          <w:color w:val="000000"/>
        </w:rPr>
        <w:t xml:space="preserve"> of these 14 patients,</w:t>
      </w:r>
      <w:r w:rsidRPr="00C130FF">
        <w:rPr>
          <w:rFonts w:ascii="Calibri" w:eastAsia="Times New Roman" w:hAnsi="Calibri" w:cs="Calibri"/>
          <w:color w:val="000000"/>
        </w:rPr>
        <w:t xml:space="preserve"> (85.7%) </w:t>
      </w:r>
      <w:r w:rsidR="00566901">
        <w:rPr>
          <w:rFonts w:ascii="Calibri" w:eastAsia="Times New Roman" w:hAnsi="Calibri" w:cs="Calibri"/>
          <w:color w:val="000000"/>
        </w:rPr>
        <w:t>the source of nerve root compression was identified by the operating surgeon and</w:t>
      </w:r>
      <w:r w:rsidRPr="00C130FF">
        <w:rPr>
          <w:rFonts w:ascii="Calibri" w:eastAsia="Times New Roman" w:hAnsi="Calibri" w:cs="Calibri"/>
          <w:color w:val="000000"/>
        </w:rPr>
        <w:t xml:space="preserve"> intraoperati</w:t>
      </w:r>
      <w:r w:rsidR="00566901">
        <w:rPr>
          <w:rFonts w:ascii="Calibri" w:eastAsia="Times New Roman" w:hAnsi="Calibri" w:cs="Calibri"/>
          <w:color w:val="000000"/>
        </w:rPr>
        <w:t>ve interventions were performed. T</w:t>
      </w:r>
      <w:r w:rsidRPr="00C130FF">
        <w:rPr>
          <w:rFonts w:ascii="Calibri" w:eastAsia="Times New Roman" w:hAnsi="Calibri" w:cs="Calibri"/>
          <w:color w:val="000000"/>
        </w:rPr>
        <w:t>he remaining two patients (14.3%) had n</w:t>
      </w:r>
      <w:r w:rsidR="00C60DC9">
        <w:rPr>
          <w:rFonts w:ascii="Calibri" w:eastAsia="Times New Roman" w:hAnsi="Calibri" w:cs="Calibri"/>
          <w:color w:val="000000"/>
        </w:rPr>
        <w:t>erve root monitoring changes that</w:t>
      </w:r>
      <w:r w:rsidRPr="00C130FF">
        <w:rPr>
          <w:rFonts w:ascii="Calibri" w:eastAsia="Times New Roman" w:hAnsi="Calibri" w:cs="Calibri"/>
          <w:color w:val="000000"/>
        </w:rPr>
        <w:t xml:space="preserve"> did not correspond to any </w:t>
      </w:r>
      <w:r w:rsidR="00566901">
        <w:rPr>
          <w:rFonts w:ascii="Calibri" w:eastAsia="Times New Roman" w:hAnsi="Calibri" w:cs="Calibri"/>
          <w:color w:val="000000"/>
        </w:rPr>
        <w:t xml:space="preserve">obvious source of nerve root </w:t>
      </w:r>
      <w:r w:rsidRPr="00C130FF">
        <w:rPr>
          <w:rFonts w:ascii="Calibri" w:eastAsia="Times New Roman" w:hAnsi="Calibri" w:cs="Calibri"/>
          <w:color w:val="000000"/>
        </w:rPr>
        <w:t>compression at the corresponding level</w:t>
      </w:r>
      <w:r w:rsidR="00566901">
        <w:rPr>
          <w:rFonts w:ascii="Calibri" w:eastAsia="Times New Roman" w:hAnsi="Calibri" w:cs="Calibri"/>
          <w:color w:val="000000"/>
        </w:rPr>
        <w:t>, and no</w:t>
      </w:r>
      <w:r w:rsidRPr="00C130FF">
        <w:rPr>
          <w:rFonts w:ascii="Calibri" w:eastAsia="Times New Roman" w:hAnsi="Calibri" w:cs="Calibri"/>
          <w:color w:val="000000"/>
        </w:rPr>
        <w:t xml:space="preserve"> intra</w:t>
      </w:r>
      <w:r w:rsidR="00566901">
        <w:rPr>
          <w:rFonts w:ascii="Calibri" w:eastAsia="Times New Roman" w:hAnsi="Calibri" w:cs="Calibri"/>
          <w:color w:val="000000"/>
        </w:rPr>
        <w:t>operatively and no</w:t>
      </w:r>
      <w:r w:rsidRPr="00C130FF">
        <w:rPr>
          <w:rFonts w:ascii="Calibri" w:eastAsia="Times New Roman" w:hAnsi="Calibri" w:cs="Calibri"/>
          <w:color w:val="000000"/>
        </w:rPr>
        <w:t xml:space="preserve"> post-operative neurological deficit</w:t>
      </w:r>
      <w:r w:rsidR="00566901">
        <w:rPr>
          <w:rFonts w:ascii="Calibri" w:eastAsia="Times New Roman" w:hAnsi="Calibri" w:cs="Calibri"/>
          <w:color w:val="000000"/>
        </w:rPr>
        <w:t xml:space="preserve"> were seen in these patients. 8</w:t>
      </w:r>
      <w:r w:rsidRPr="00C130FF">
        <w:rPr>
          <w:rFonts w:ascii="Calibri" w:eastAsia="Times New Roman" w:hAnsi="Calibri" w:cs="Calibri"/>
          <w:color w:val="000000"/>
        </w:rPr>
        <w:t xml:space="preserve"> of the 14 patie</w:t>
      </w:r>
      <w:r w:rsidR="00566901">
        <w:rPr>
          <w:rFonts w:ascii="Calibri" w:eastAsia="Times New Roman" w:hAnsi="Calibri" w:cs="Calibri"/>
          <w:color w:val="000000"/>
        </w:rPr>
        <w:t>nts (57.1%) with MEP changes were found to have</w:t>
      </w:r>
      <w:r w:rsidRPr="00C130FF">
        <w:rPr>
          <w:rFonts w:ascii="Calibri" w:eastAsia="Times New Roman" w:hAnsi="Calibri" w:cs="Calibri"/>
          <w:color w:val="000000"/>
        </w:rPr>
        <w:t xml:space="preserve"> neurological deficits post-</w:t>
      </w:r>
      <w:r w:rsidRPr="00C130FF">
        <w:rPr>
          <w:rFonts w:ascii="Calibri" w:eastAsia="Times New Roman" w:hAnsi="Calibri" w:cs="Calibri"/>
          <w:color w:val="000000"/>
        </w:rPr>
        <w:lastRenderedPageBreak/>
        <w:t>operatively, but</w:t>
      </w:r>
      <w:r w:rsidR="00566901">
        <w:rPr>
          <w:rFonts w:ascii="Calibri" w:eastAsia="Times New Roman" w:hAnsi="Calibri" w:cs="Calibri"/>
          <w:color w:val="000000"/>
        </w:rPr>
        <w:t xml:space="preserve"> 7 of these patients</w:t>
      </w:r>
      <w:r w:rsidR="00CD5763">
        <w:rPr>
          <w:rFonts w:ascii="Calibri" w:eastAsia="Times New Roman" w:hAnsi="Calibri" w:cs="Calibri"/>
          <w:color w:val="000000"/>
        </w:rPr>
        <w:t xml:space="preserve"> made complete recovery; only one patient (7.1%) demonstrated a </w:t>
      </w:r>
      <w:r w:rsidRPr="00C130FF">
        <w:rPr>
          <w:rFonts w:ascii="Calibri" w:eastAsia="Times New Roman" w:hAnsi="Calibri" w:cs="Calibri"/>
          <w:color w:val="000000"/>
        </w:rPr>
        <w:t>persistent neurological deficit at the</w:t>
      </w:r>
      <w:r w:rsidR="00C60DC9">
        <w:rPr>
          <w:rFonts w:ascii="Calibri" w:eastAsia="Times New Roman" w:hAnsi="Calibri" w:cs="Calibri"/>
          <w:color w:val="000000"/>
        </w:rPr>
        <w:t xml:space="preserve"> final</w:t>
      </w:r>
      <w:r w:rsidRPr="00C130FF">
        <w:rPr>
          <w:rFonts w:ascii="Calibri" w:eastAsia="Times New Roman" w:hAnsi="Calibri" w:cs="Calibri"/>
          <w:color w:val="000000"/>
        </w:rPr>
        <w:t xml:space="preserve"> follow-up visit.</w:t>
      </w:r>
    </w:p>
    <w:p w14:paraId="609CAE0B" w14:textId="77777777" w:rsidR="00540E75" w:rsidRPr="00C130FF" w:rsidRDefault="00540E75" w:rsidP="00540E75">
      <w:pPr>
        <w:rPr>
          <w:rFonts w:ascii="Times New Roman" w:eastAsia="Times New Roman" w:hAnsi="Times New Roman" w:cs="Times New Roman"/>
        </w:rPr>
      </w:pPr>
    </w:p>
    <w:p w14:paraId="75CDC199" w14:textId="2E34373F" w:rsidR="00540E75" w:rsidRPr="00C130FF" w:rsidRDefault="00540E75" w:rsidP="00540E75">
      <w:pPr>
        <w:rPr>
          <w:rFonts w:ascii="Times New Roman" w:eastAsia="Times New Roman" w:hAnsi="Times New Roman" w:cs="Times New Roman"/>
        </w:rPr>
      </w:pPr>
      <w:r w:rsidRPr="00C130FF">
        <w:rPr>
          <w:rFonts w:ascii="Calibri" w:eastAsia="Times New Roman" w:hAnsi="Calibri" w:cs="Calibri"/>
          <w:b/>
          <w:bCs/>
          <w:color w:val="000000"/>
        </w:rPr>
        <w:t xml:space="preserve">Conclusion: </w:t>
      </w:r>
      <w:r w:rsidRPr="00C130FF">
        <w:rPr>
          <w:rFonts w:ascii="Calibri" w:eastAsia="Times New Roman" w:hAnsi="Calibri" w:cs="Calibri"/>
          <w:color w:val="000000"/>
        </w:rPr>
        <w:t xml:space="preserve">Despite </w:t>
      </w:r>
      <w:r w:rsidR="00CD5763">
        <w:rPr>
          <w:rFonts w:ascii="Calibri" w:eastAsia="Times New Roman" w:hAnsi="Calibri" w:cs="Calibri"/>
          <w:color w:val="000000"/>
        </w:rPr>
        <w:t>the challenges</w:t>
      </w:r>
      <w:r w:rsidRPr="00C130FF">
        <w:rPr>
          <w:rFonts w:ascii="Calibri" w:eastAsia="Times New Roman" w:hAnsi="Calibri" w:cs="Calibri"/>
          <w:color w:val="000000"/>
        </w:rPr>
        <w:t xml:space="preserve"> of</w:t>
      </w:r>
      <w:r w:rsidR="00C60DC9">
        <w:rPr>
          <w:rFonts w:ascii="Calibri" w:eastAsia="Times New Roman" w:hAnsi="Calibri" w:cs="Calibri"/>
          <w:color w:val="000000"/>
        </w:rPr>
        <w:t xml:space="preserve"> lumbar</w:t>
      </w:r>
      <w:r w:rsidRPr="00C130FF">
        <w:rPr>
          <w:rFonts w:ascii="Calibri" w:eastAsia="Times New Roman" w:hAnsi="Calibri" w:cs="Calibri"/>
          <w:color w:val="000000"/>
        </w:rPr>
        <w:t xml:space="preserve"> nerve root</w:t>
      </w:r>
      <w:r>
        <w:rPr>
          <w:rFonts w:ascii="Calibri" w:eastAsia="Times New Roman" w:hAnsi="Calibri" w:cs="Calibri"/>
          <w:color w:val="000000"/>
        </w:rPr>
        <w:t xml:space="preserve"> monitoring, the </w:t>
      </w:r>
      <w:r w:rsidR="00CD5763">
        <w:rPr>
          <w:rFonts w:ascii="Calibri" w:eastAsia="Times New Roman" w:hAnsi="Calibri" w:cs="Calibri"/>
          <w:color w:val="000000"/>
        </w:rPr>
        <w:t xml:space="preserve">large </w:t>
      </w:r>
      <w:r>
        <w:rPr>
          <w:rFonts w:ascii="Calibri" w:eastAsia="Times New Roman" w:hAnsi="Calibri" w:cs="Calibri"/>
          <w:color w:val="000000"/>
        </w:rPr>
        <w:t>majority of</w:t>
      </w:r>
      <w:r w:rsidR="00C60DC9">
        <w:rPr>
          <w:rFonts w:ascii="Calibri" w:eastAsia="Times New Roman" w:hAnsi="Calibri" w:cs="Calibri"/>
          <w:color w:val="000000"/>
        </w:rPr>
        <w:t xml:space="preserve"> </w:t>
      </w:r>
      <w:r w:rsidR="00CD5763">
        <w:rPr>
          <w:rFonts w:ascii="Calibri" w:eastAsia="Times New Roman" w:hAnsi="Calibri" w:cs="Calibri"/>
          <w:color w:val="000000"/>
        </w:rPr>
        <w:t xml:space="preserve">intraoperative </w:t>
      </w:r>
      <w:r w:rsidR="00C60DC9">
        <w:rPr>
          <w:rFonts w:ascii="Calibri" w:eastAsia="Times New Roman" w:hAnsi="Calibri" w:cs="Calibri"/>
          <w:color w:val="000000"/>
        </w:rPr>
        <w:t>root-specific</w:t>
      </w:r>
      <w:r w:rsidR="00CD5763">
        <w:rPr>
          <w:rFonts w:ascii="Calibri" w:eastAsia="Times New Roman" w:hAnsi="Calibri" w:cs="Calibri"/>
          <w:color w:val="000000"/>
        </w:rPr>
        <w:t xml:space="preserve"> monitoring</w:t>
      </w:r>
      <w:r w:rsidRPr="00C130FF">
        <w:rPr>
          <w:rFonts w:ascii="Calibri" w:eastAsia="Times New Roman" w:hAnsi="Calibri" w:cs="Calibri"/>
          <w:color w:val="000000"/>
        </w:rPr>
        <w:t xml:space="preserve"> changes </w:t>
      </w:r>
      <w:r w:rsidR="00CD5763">
        <w:rPr>
          <w:rFonts w:ascii="Calibri" w:eastAsia="Times New Roman" w:hAnsi="Calibri" w:cs="Calibri"/>
          <w:color w:val="000000"/>
        </w:rPr>
        <w:t xml:space="preserve">were found to correlate with identifiable </w:t>
      </w:r>
      <w:r w:rsidRPr="00C130FF">
        <w:rPr>
          <w:rFonts w:ascii="Calibri" w:eastAsia="Times New Roman" w:hAnsi="Calibri" w:cs="Calibri"/>
          <w:color w:val="000000"/>
        </w:rPr>
        <w:t>sources of</w:t>
      </w:r>
      <w:r w:rsidR="00C60DC9">
        <w:rPr>
          <w:rFonts w:ascii="Calibri" w:eastAsia="Times New Roman" w:hAnsi="Calibri" w:cs="Calibri"/>
          <w:color w:val="000000"/>
        </w:rPr>
        <w:t xml:space="preserve"> lumbar</w:t>
      </w:r>
      <w:r w:rsidRPr="00C130FF">
        <w:rPr>
          <w:rFonts w:ascii="Calibri" w:eastAsia="Times New Roman" w:hAnsi="Calibri" w:cs="Calibri"/>
          <w:color w:val="000000"/>
        </w:rPr>
        <w:t xml:space="preserve"> ne</w:t>
      </w:r>
      <w:r>
        <w:rPr>
          <w:rFonts w:ascii="Calibri" w:eastAsia="Times New Roman" w:hAnsi="Calibri" w:cs="Calibri"/>
          <w:color w:val="000000"/>
        </w:rPr>
        <w:t xml:space="preserve">rve root compression.  </w:t>
      </w:r>
      <w:r w:rsidR="00CD5763">
        <w:rPr>
          <w:rFonts w:ascii="Calibri" w:eastAsia="Times New Roman" w:hAnsi="Calibri" w:cs="Calibri"/>
          <w:color w:val="000000"/>
        </w:rPr>
        <w:t>The detected monitoring changes</w:t>
      </w:r>
      <w:r w:rsidRPr="00C130FF">
        <w:rPr>
          <w:rFonts w:ascii="Calibri" w:eastAsia="Times New Roman" w:hAnsi="Calibri" w:cs="Calibri"/>
          <w:color w:val="000000"/>
        </w:rPr>
        <w:t xml:space="preserve"> allowed</w:t>
      </w:r>
      <w:r w:rsidR="00CD5763">
        <w:rPr>
          <w:rFonts w:ascii="Calibri" w:eastAsia="Times New Roman" w:hAnsi="Calibri" w:cs="Calibri"/>
          <w:color w:val="000000"/>
        </w:rPr>
        <w:t xml:space="preserve"> the</w:t>
      </w:r>
      <w:r w:rsidRPr="00C130FF">
        <w:rPr>
          <w:rFonts w:ascii="Calibri" w:eastAsia="Times New Roman" w:hAnsi="Calibri" w:cs="Calibri"/>
          <w:color w:val="000000"/>
        </w:rPr>
        <w:t xml:space="preserve"> spine surgeons to perform corrective measures to reduce the risk of p</w:t>
      </w:r>
      <w:r w:rsidR="00115A63">
        <w:rPr>
          <w:rFonts w:ascii="Calibri" w:eastAsia="Times New Roman" w:hAnsi="Calibri" w:cs="Calibri"/>
          <w:color w:val="000000"/>
        </w:rPr>
        <w:t xml:space="preserve">ermanent neurologic deficits. Based upon our experience, </w:t>
      </w:r>
      <w:r w:rsidR="00C60DC9">
        <w:rPr>
          <w:rFonts w:ascii="Calibri" w:eastAsia="Times New Roman" w:hAnsi="Calibri" w:cs="Calibri"/>
          <w:color w:val="000000"/>
        </w:rPr>
        <w:t xml:space="preserve">MEP nerve root monitoring </w:t>
      </w:r>
      <w:r w:rsidR="00115A63">
        <w:rPr>
          <w:rFonts w:ascii="Calibri" w:eastAsia="Times New Roman" w:hAnsi="Calibri" w:cs="Calibri"/>
          <w:color w:val="000000"/>
        </w:rPr>
        <w:t>is</w:t>
      </w:r>
      <w:r w:rsidRPr="00C130FF">
        <w:rPr>
          <w:rFonts w:ascii="Calibri" w:eastAsia="Times New Roman" w:hAnsi="Calibri" w:cs="Calibri"/>
          <w:color w:val="000000"/>
        </w:rPr>
        <w:t xml:space="preserve"> a valuable tool for intraoperative identification of</w:t>
      </w:r>
      <w:r w:rsidR="00596687">
        <w:rPr>
          <w:rFonts w:ascii="Calibri" w:eastAsia="Times New Roman" w:hAnsi="Calibri" w:cs="Calibri"/>
          <w:color w:val="000000"/>
        </w:rPr>
        <w:t xml:space="preserve"> nerve root compression</w:t>
      </w:r>
      <w:r w:rsidR="00115A63">
        <w:rPr>
          <w:rFonts w:ascii="Calibri" w:eastAsia="Times New Roman" w:hAnsi="Calibri" w:cs="Calibri"/>
          <w:color w:val="000000"/>
        </w:rPr>
        <w:t>,</w:t>
      </w:r>
      <w:r w:rsidR="00596687">
        <w:rPr>
          <w:rFonts w:ascii="Calibri" w:eastAsia="Times New Roman" w:hAnsi="Calibri" w:cs="Calibri"/>
          <w:color w:val="000000"/>
        </w:rPr>
        <w:t xml:space="preserve"> and</w:t>
      </w:r>
      <w:r w:rsidR="00115A63">
        <w:rPr>
          <w:rFonts w:ascii="Calibri" w:eastAsia="Times New Roman" w:hAnsi="Calibri" w:cs="Calibri"/>
          <w:color w:val="000000"/>
        </w:rPr>
        <w:t xml:space="preserve"> utilization of this modality may improve</w:t>
      </w:r>
      <w:r w:rsidRPr="00C130FF">
        <w:rPr>
          <w:rFonts w:ascii="Calibri" w:eastAsia="Times New Roman" w:hAnsi="Calibri" w:cs="Calibri"/>
          <w:color w:val="000000"/>
        </w:rPr>
        <w:t xml:space="preserve"> surgical outcome.</w:t>
      </w:r>
    </w:p>
    <w:p w14:paraId="7A905E24" w14:textId="77777777" w:rsidR="00540E75" w:rsidRPr="00C130FF" w:rsidRDefault="00540E75" w:rsidP="00540E75">
      <w:pPr>
        <w:rPr>
          <w:rFonts w:ascii="Times New Roman" w:eastAsia="Times New Roman" w:hAnsi="Times New Roman" w:cs="Times New Roman"/>
        </w:rPr>
      </w:pPr>
    </w:p>
    <w:p w14:paraId="6F343559" w14:textId="77777777" w:rsidR="00844513" w:rsidRDefault="00844513" w:rsidP="008A7994"/>
    <w:p w14:paraId="7B1F4917" w14:textId="7155F8FA" w:rsidR="00844513" w:rsidRDefault="00F96DE9" w:rsidP="00844513">
      <w:r>
        <w:rPr>
          <w:b/>
        </w:rPr>
        <w:t>Key Points</w:t>
      </w:r>
      <w:r w:rsidR="00844513">
        <w:rPr>
          <w:b/>
        </w:rPr>
        <w:t xml:space="preserve">: </w:t>
      </w:r>
      <w:r w:rsidR="00844513" w:rsidRPr="00767F4C">
        <w:t>Intraoperative neurophysiological monitoring</w:t>
      </w:r>
      <w:r w:rsidR="00844513">
        <w:t>, IONM, Nerve root monitoring, SSEP, MEP, EMG, Spine surgery, Deformity correction, complication, neurological deficit</w:t>
      </w:r>
    </w:p>
    <w:p w14:paraId="0A3D7B65" w14:textId="77777777" w:rsidR="00F96DE9" w:rsidRDefault="00F96DE9" w:rsidP="00844513"/>
    <w:p w14:paraId="73B38CCF" w14:textId="4A2DC71A" w:rsidR="00F96DE9" w:rsidRDefault="00F96DE9" w:rsidP="00844513">
      <w:r w:rsidRPr="00F96DE9">
        <w:rPr>
          <w:b/>
        </w:rPr>
        <w:t>Level of Evidence</w:t>
      </w:r>
      <w:r>
        <w:t>:  Level II</w:t>
      </w:r>
    </w:p>
    <w:p w14:paraId="62157929" w14:textId="77777777" w:rsidR="008A7994" w:rsidRDefault="008A7994" w:rsidP="00D13037">
      <w:pPr>
        <w:rPr>
          <w:b/>
        </w:rPr>
      </w:pPr>
    </w:p>
    <w:p w14:paraId="6CD602F1" w14:textId="77777777" w:rsidR="008A7994" w:rsidRDefault="008A7994" w:rsidP="00F8543B">
      <w:pPr>
        <w:pageBreakBefore/>
        <w:rPr>
          <w:b/>
        </w:rPr>
      </w:pPr>
    </w:p>
    <w:p w14:paraId="3FE073C2" w14:textId="77777777" w:rsidR="00844513" w:rsidRDefault="00844513" w:rsidP="00D13037">
      <w:pPr>
        <w:rPr>
          <w:b/>
        </w:rPr>
      </w:pPr>
    </w:p>
    <w:p w14:paraId="20C5BC89" w14:textId="77777777" w:rsidR="00844513" w:rsidRDefault="00844513" w:rsidP="00D13037">
      <w:pPr>
        <w:rPr>
          <w:b/>
        </w:rPr>
      </w:pPr>
    </w:p>
    <w:p w14:paraId="5CDE8C30" w14:textId="77777777" w:rsidR="00844513" w:rsidRDefault="00844513" w:rsidP="00D13037">
      <w:pPr>
        <w:rPr>
          <w:b/>
        </w:rPr>
      </w:pPr>
    </w:p>
    <w:p w14:paraId="60B50505" w14:textId="77777777" w:rsidR="00844513" w:rsidRDefault="00844513" w:rsidP="00D13037">
      <w:pPr>
        <w:rPr>
          <w:b/>
        </w:rPr>
      </w:pPr>
    </w:p>
    <w:p w14:paraId="1B8E8D20" w14:textId="77777777" w:rsidR="00844513" w:rsidRDefault="00844513" w:rsidP="00D13037">
      <w:pPr>
        <w:rPr>
          <w:b/>
        </w:rPr>
      </w:pPr>
    </w:p>
    <w:p w14:paraId="46C8C537" w14:textId="77777777" w:rsidR="00844513" w:rsidRDefault="00844513" w:rsidP="00D13037">
      <w:pPr>
        <w:rPr>
          <w:b/>
        </w:rPr>
      </w:pPr>
    </w:p>
    <w:p w14:paraId="1F42987D" w14:textId="77777777" w:rsidR="00844513" w:rsidRDefault="00844513" w:rsidP="00D13037">
      <w:pPr>
        <w:rPr>
          <w:b/>
        </w:rPr>
      </w:pPr>
    </w:p>
    <w:p w14:paraId="58E0AE27" w14:textId="77777777" w:rsidR="00844513" w:rsidRDefault="00844513" w:rsidP="00D13037">
      <w:pPr>
        <w:rPr>
          <w:b/>
        </w:rPr>
      </w:pPr>
    </w:p>
    <w:p w14:paraId="1D0EF957" w14:textId="06F29CDD" w:rsidR="000571DA" w:rsidRPr="00D13037" w:rsidRDefault="000571DA" w:rsidP="00D13037">
      <w:r w:rsidRPr="000571DA">
        <w:rPr>
          <w:b/>
        </w:rPr>
        <w:t>Introduction</w:t>
      </w:r>
    </w:p>
    <w:p w14:paraId="6BA39A93" w14:textId="77777777" w:rsidR="000571DA" w:rsidRDefault="000571DA"/>
    <w:p w14:paraId="18349774" w14:textId="7A4776BC" w:rsidR="00C45782" w:rsidRPr="00DF4A40" w:rsidRDefault="00115A63" w:rsidP="00DF4A40">
      <w:pPr>
        <w:spacing w:line="480" w:lineRule="auto"/>
        <w:ind w:firstLine="720"/>
        <w:rPr>
          <w:rFonts w:ascii="Calibri" w:hAnsi="Calibri"/>
        </w:rPr>
      </w:pPr>
      <w:r>
        <w:rPr>
          <w:rFonts w:ascii="Calibri" w:hAnsi="Calibri"/>
        </w:rPr>
        <w:t>Multimodal intraoperative neurop</w:t>
      </w:r>
      <w:r w:rsidR="00F07DB4">
        <w:rPr>
          <w:rFonts w:ascii="Calibri" w:hAnsi="Calibri"/>
        </w:rPr>
        <w:t xml:space="preserve">hysiological monitoring (IONM) </w:t>
      </w:r>
      <w:r>
        <w:rPr>
          <w:rFonts w:ascii="Calibri" w:hAnsi="Calibri"/>
        </w:rPr>
        <w:t>has become</w:t>
      </w:r>
      <w:r w:rsidR="00861D1F">
        <w:rPr>
          <w:rFonts w:ascii="Calibri" w:hAnsi="Calibri"/>
        </w:rPr>
        <w:t xml:space="preserve"> standard practice for most spinal d</w:t>
      </w:r>
      <w:r w:rsidR="00405C8C">
        <w:rPr>
          <w:rFonts w:ascii="Calibri" w:hAnsi="Calibri"/>
        </w:rPr>
        <w:t>eformity and spinal tumor cases;</w:t>
      </w:r>
      <w:r>
        <w:rPr>
          <w:rFonts w:ascii="Calibri" w:hAnsi="Calibri"/>
        </w:rPr>
        <w:t xml:space="preserve"> and </w:t>
      </w:r>
      <w:r w:rsidR="00861D1F">
        <w:rPr>
          <w:rFonts w:ascii="Calibri" w:hAnsi="Calibri"/>
        </w:rPr>
        <w:t xml:space="preserve">many spine surgeons also </w:t>
      </w:r>
      <w:r w:rsidR="00405C8C">
        <w:rPr>
          <w:rFonts w:ascii="Calibri" w:hAnsi="Calibri"/>
        </w:rPr>
        <w:t>utilize IONM for</w:t>
      </w:r>
      <w:r w:rsidR="00861D1F">
        <w:rPr>
          <w:rFonts w:ascii="Calibri" w:hAnsi="Calibri"/>
        </w:rPr>
        <w:t xml:space="preserve"> routine</w:t>
      </w:r>
      <w:r w:rsidR="00405C8C">
        <w:rPr>
          <w:rFonts w:ascii="Calibri" w:hAnsi="Calibri"/>
        </w:rPr>
        <w:t xml:space="preserve"> (degenerative)</w:t>
      </w:r>
      <w:r w:rsidR="00861D1F">
        <w:rPr>
          <w:rFonts w:ascii="Calibri" w:hAnsi="Calibri"/>
        </w:rPr>
        <w:t xml:space="preserve"> spinal surgeries. The most common modalities include </w:t>
      </w:r>
      <w:r w:rsidR="00861D1F">
        <w:rPr>
          <w:rFonts w:ascii="Calibri" w:hAnsi="Calibri" w:cs="Times"/>
        </w:rPr>
        <w:t>somatosensory evoked potentials (SSEP)</w:t>
      </w:r>
      <w:r w:rsidR="00861D1F" w:rsidRPr="004B5238">
        <w:rPr>
          <w:rFonts w:ascii="Calibri" w:hAnsi="Calibri" w:cs="Times"/>
        </w:rPr>
        <w:t xml:space="preserve">, </w:t>
      </w:r>
      <w:r w:rsidR="00861D1F">
        <w:rPr>
          <w:rFonts w:ascii="Calibri" w:hAnsi="Calibri"/>
        </w:rPr>
        <w:t>transcranial electrical motor evoked potential (</w:t>
      </w:r>
      <w:r w:rsidR="00861D1F">
        <w:rPr>
          <w:rFonts w:ascii="Calibri" w:hAnsi="Calibri" w:cs="Times"/>
        </w:rPr>
        <w:t>TC</w:t>
      </w:r>
      <w:r w:rsidR="00405C8C">
        <w:rPr>
          <w:rFonts w:ascii="Calibri" w:hAnsi="Calibri" w:cs="Times"/>
        </w:rPr>
        <w:t>e</w:t>
      </w:r>
      <w:r w:rsidR="00861D1F">
        <w:rPr>
          <w:rFonts w:ascii="Calibri" w:hAnsi="Calibri" w:cs="Times"/>
        </w:rPr>
        <w:t xml:space="preserve">MEP or MEP), </w:t>
      </w:r>
      <w:r w:rsidR="00861D1F" w:rsidRPr="004B5238">
        <w:rPr>
          <w:rFonts w:ascii="Calibri" w:hAnsi="Calibri" w:cs="Times"/>
        </w:rPr>
        <w:t>spontaneous</w:t>
      </w:r>
      <w:r w:rsidR="00861D1F">
        <w:rPr>
          <w:rFonts w:ascii="Calibri" w:hAnsi="Calibri" w:cs="Times"/>
        </w:rPr>
        <w:t>/ triggered electromyography (sEMG/ t</w:t>
      </w:r>
      <w:r w:rsidR="00861D1F" w:rsidRPr="004B5238">
        <w:rPr>
          <w:rFonts w:ascii="Calibri" w:hAnsi="Calibri" w:cs="Times"/>
        </w:rPr>
        <w:t>EMG)</w:t>
      </w:r>
      <w:r w:rsidR="00861D1F">
        <w:rPr>
          <w:rFonts w:ascii="Calibri" w:hAnsi="Calibri" w:cs="Times"/>
        </w:rPr>
        <w:t xml:space="preserve">, </w:t>
      </w:r>
      <w:r>
        <w:rPr>
          <w:rFonts w:ascii="Calibri" w:hAnsi="Calibri" w:cs="Times"/>
        </w:rPr>
        <w:t xml:space="preserve">and much </w:t>
      </w:r>
      <w:r w:rsidR="00861D1F">
        <w:rPr>
          <w:rFonts w:ascii="Calibri" w:hAnsi="Calibri" w:cs="Times"/>
        </w:rPr>
        <w:t xml:space="preserve">less frequently </w:t>
      </w:r>
      <w:r w:rsidR="00861D1F" w:rsidRPr="004B5238">
        <w:rPr>
          <w:rFonts w:ascii="Calibri" w:hAnsi="Calibri" w:cs="Times"/>
        </w:rPr>
        <w:t xml:space="preserve">descending neurogenic-evoked potentials </w:t>
      </w:r>
      <w:r w:rsidR="00861D1F">
        <w:rPr>
          <w:rFonts w:ascii="Calibri" w:hAnsi="Calibri" w:cs="Times"/>
        </w:rPr>
        <w:t>(DNEP</w:t>
      </w:r>
      <w:r w:rsidR="00861D1F" w:rsidRPr="004B5238">
        <w:rPr>
          <w:rFonts w:ascii="Calibri" w:hAnsi="Calibri" w:cs="Times"/>
        </w:rPr>
        <w:t>)</w:t>
      </w:r>
      <w:r>
        <w:rPr>
          <w:rFonts w:ascii="Calibri" w:hAnsi="Calibri" w:cs="Times"/>
        </w:rPr>
        <w:t>.</w:t>
      </w:r>
      <w:r w:rsidR="00861D1F">
        <w:rPr>
          <w:rFonts w:ascii="Calibri" w:hAnsi="Calibri" w:cs="Times"/>
        </w:rPr>
        <w:t xml:space="preserve"> The efficacy of multimodal IONM for spinal cord</w:t>
      </w:r>
      <w:r w:rsidR="00C60DC9">
        <w:rPr>
          <w:rFonts w:ascii="Calibri" w:hAnsi="Calibri" w:cs="Times"/>
        </w:rPr>
        <w:t xml:space="preserve"> function</w:t>
      </w:r>
      <w:r w:rsidR="00861D1F">
        <w:rPr>
          <w:rFonts w:ascii="Calibri" w:hAnsi="Calibri" w:cs="Times"/>
        </w:rPr>
        <w:t xml:space="preserve"> has been reported by various authors with</w:t>
      </w:r>
      <w:r>
        <w:rPr>
          <w:rFonts w:ascii="Calibri" w:hAnsi="Calibri" w:cs="Times"/>
        </w:rPr>
        <w:t xml:space="preserve"> both</w:t>
      </w:r>
      <w:r w:rsidR="00861D1F">
        <w:rPr>
          <w:rFonts w:ascii="Calibri" w:hAnsi="Calibri" w:cs="Times"/>
        </w:rPr>
        <w:t xml:space="preserve"> h</w:t>
      </w:r>
      <w:r w:rsidR="005645B6">
        <w:rPr>
          <w:rFonts w:ascii="Calibri" w:hAnsi="Calibri" w:cs="Times"/>
        </w:rPr>
        <w:t xml:space="preserve">igh sensitivity and specificity. </w:t>
      </w:r>
      <w:r w:rsidR="00861D1F" w:rsidRPr="00F07DB4">
        <w:rPr>
          <w:rFonts w:ascii="Calibri" w:hAnsi="Calibri" w:cs="Times"/>
        </w:rPr>
        <w:t xml:space="preserve">In contrast, the efficacy </w:t>
      </w:r>
      <w:r w:rsidR="00861D1F" w:rsidRPr="00F07DB4">
        <w:t xml:space="preserve">of </w:t>
      </w:r>
      <w:r w:rsidR="00405C8C" w:rsidRPr="00F07DB4">
        <w:t xml:space="preserve">IONM for </w:t>
      </w:r>
      <w:r w:rsidR="00861D1F" w:rsidRPr="00F07DB4">
        <w:t xml:space="preserve">nerve root monitoring </w:t>
      </w:r>
      <w:r w:rsidRPr="00F07DB4">
        <w:t>remains an</w:t>
      </w:r>
      <w:r w:rsidR="00861D1F" w:rsidRPr="00F07DB4">
        <w:t xml:space="preserve"> area of controversy.</w:t>
      </w:r>
      <w:r w:rsidR="00861D1F">
        <w:t xml:space="preserve"> </w:t>
      </w:r>
      <w:r w:rsidR="00861D1F">
        <w:rPr>
          <w:rFonts w:ascii="Calibri" w:hAnsi="Calibri"/>
        </w:rPr>
        <w:t>The advent of TCeMEP</w:t>
      </w:r>
      <w:r w:rsidR="00540E75">
        <w:rPr>
          <w:rFonts w:ascii="Calibri" w:hAnsi="Calibri"/>
        </w:rPr>
        <w:t xml:space="preserve"> monitoring</w:t>
      </w:r>
      <w:r>
        <w:rPr>
          <w:rFonts w:ascii="Calibri" w:hAnsi="Calibri"/>
        </w:rPr>
        <w:t xml:space="preserve"> was a major advance that allowed for real-time assessment </w:t>
      </w:r>
      <w:r w:rsidR="00A95BC0">
        <w:rPr>
          <w:rFonts w:ascii="Calibri" w:hAnsi="Calibri"/>
        </w:rPr>
        <w:t xml:space="preserve">of the central nervous </w:t>
      </w:r>
      <w:r>
        <w:rPr>
          <w:rFonts w:ascii="Calibri" w:hAnsi="Calibri"/>
        </w:rPr>
        <w:t>motor pathway</w:t>
      </w:r>
      <w:r w:rsidR="00540E75">
        <w:rPr>
          <w:rFonts w:ascii="Calibri" w:hAnsi="Calibri"/>
        </w:rPr>
        <w:t>.</w:t>
      </w:r>
      <w:r w:rsidR="005645B6">
        <w:rPr>
          <w:rFonts w:ascii="Calibri" w:hAnsi="Calibri"/>
        </w:rPr>
        <w:t xml:space="preserve"> </w:t>
      </w:r>
      <w:r w:rsidR="00540E75">
        <w:rPr>
          <w:rFonts w:ascii="Calibri" w:hAnsi="Calibri"/>
        </w:rPr>
        <w:t>TCeMEP</w:t>
      </w:r>
      <w:r>
        <w:rPr>
          <w:rFonts w:ascii="Calibri" w:hAnsi="Calibri"/>
        </w:rPr>
        <w:t xml:space="preserve"> has become the standard</w:t>
      </w:r>
      <w:r w:rsidR="00540E75">
        <w:rPr>
          <w:rFonts w:ascii="Calibri" w:hAnsi="Calibri"/>
        </w:rPr>
        <w:t xml:space="preserve"> for monitoring of </w:t>
      </w:r>
      <w:r w:rsidR="00781E28">
        <w:rPr>
          <w:rFonts w:ascii="Calibri" w:hAnsi="Calibri"/>
        </w:rPr>
        <w:t>the spinal cord</w:t>
      </w:r>
      <w:r>
        <w:rPr>
          <w:rFonts w:ascii="Calibri" w:hAnsi="Calibri"/>
        </w:rPr>
        <w:t xml:space="preserve"> motor tracts</w:t>
      </w:r>
      <w:r w:rsidR="00781E28">
        <w:rPr>
          <w:rFonts w:ascii="Calibri" w:hAnsi="Calibri"/>
        </w:rPr>
        <w:t xml:space="preserve"> during spinal surgery</w:t>
      </w:r>
      <w:r w:rsidR="00540E75">
        <w:rPr>
          <w:rFonts w:ascii="Calibri" w:hAnsi="Calibri"/>
        </w:rPr>
        <w:t xml:space="preserve">, but </w:t>
      </w:r>
      <w:r>
        <w:rPr>
          <w:rFonts w:ascii="Calibri" w:hAnsi="Calibri"/>
        </w:rPr>
        <w:t xml:space="preserve">this modality has not been routinely adopted for the monitoring of </w:t>
      </w:r>
      <w:r w:rsidR="00540E75">
        <w:rPr>
          <w:rFonts w:ascii="Calibri" w:hAnsi="Calibri"/>
        </w:rPr>
        <w:t>lumbar nerve roo</w:t>
      </w:r>
      <w:r>
        <w:rPr>
          <w:rFonts w:ascii="Calibri" w:hAnsi="Calibri"/>
        </w:rPr>
        <w:t>t function</w:t>
      </w:r>
      <w:r w:rsidR="00540E75">
        <w:rPr>
          <w:rFonts w:ascii="Calibri" w:hAnsi="Calibri"/>
        </w:rPr>
        <w:t xml:space="preserve">. </w:t>
      </w:r>
      <w:r w:rsidR="008456F4">
        <w:rPr>
          <w:rFonts w:ascii="Calibri" w:hAnsi="Calibri"/>
        </w:rPr>
        <w:t>Rather, monitoring of s</w:t>
      </w:r>
      <w:r w:rsidR="00D1025B">
        <w:rPr>
          <w:rFonts w:ascii="Calibri" w:hAnsi="Calibri"/>
        </w:rPr>
        <w:t>pontaneous EMG</w:t>
      </w:r>
      <w:r w:rsidR="008456F4">
        <w:rPr>
          <w:rFonts w:ascii="Calibri" w:hAnsi="Calibri"/>
        </w:rPr>
        <w:t xml:space="preserve"> activity has been relied upon for the assessment of root integrity.</w:t>
      </w:r>
      <w:r w:rsidR="00D1025B">
        <w:rPr>
          <w:rFonts w:ascii="Calibri" w:hAnsi="Calibri"/>
        </w:rPr>
        <w:t xml:space="preserve"> </w:t>
      </w:r>
      <w:r w:rsidR="008456F4">
        <w:rPr>
          <w:rFonts w:ascii="Calibri" w:hAnsi="Calibri"/>
        </w:rPr>
        <w:t>Spontaneous EMG monitoring however, is sub-optimal, given the high false positive and false negative rates associated with the technique.</w:t>
      </w:r>
      <w:r w:rsidR="008456F4">
        <w:rPr>
          <w:rFonts w:ascii="Calibri" w:hAnsi="Calibri"/>
          <w:vertAlign w:val="superscript"/>
        </w:rPr>
        <w:t xml:space="preserve"> </w:t>
      </w:r>
      <w:r w:rsidR="008456F4">
        <w:rPr>
          <w:rFonts w:ascii="Calibri" w:hAnsi="Calibri"/>
        </w:rPr>
        <w:t>Efforts to</w:t>
      </w:r>
      <w:r w:rsidR="00C11BB2">
        <w:rPr>
          <w:rFonts w:ascii="Calibri" w:hAnsi="Calibri"/>
        </w:rPr>
        <w:t xml:space="preserve"> monitor lumbar nerve root function and predict out</w:t>
      </w:r>
      <w:r w:rsidR="000841D7">
        <w:rPr>
          <w:rFonts w:ascii="Calibri" w:hAnsi="Calibri"/>
        </w:rPr>
        <w:t>come</w:t>
      </w:r>
      <w:r w:rsidR="008456F4">
        <w:rPr>
          <w:rFonts w:ascii="Calibri" w:hAnsi="Calibri"/>
        </w:rPr>
        <w:t xml:space="preserve"> utilizing MEP testing</w:t>
      </w:r>
      <w:r w:rsidR="000841D7">
        <w:rPr>
          <w:rFonts w:ascii="Calibri" w:hAnsi="Calibri"/>
        </w:rPr>
        <w:t xml:space="preserve"> have </w:t>
      </w:r>
      <w:r w:rsidR="008456F4">
        <w:rPr>
          <w:rFonts w:ascii="Calibri" w:hAnsi="Calibri"/>
        </w:rPr>
        <w:t>yielded inconsistent results</w:t>
      </w:r>
      <w:r w:rsidR="000841D7">
        <w:rPr>
          <w:rFonts w:ascii="Calibri" w:hAnsi="Calibri"/>
        </w:rPr>
        <w:t xml:space="preserve">. </w:t>
      </w:r>
      <w:r w:rsidR="008456F4">
        <w:rPr>
          <w:rFonts w:ascii="Calibri" w:hAnsi="Calibri"/>
        </w:rPr>
        <w:t xml:space="preserve">Several factors have been cited as contributing to the difficulty of monitoring lumbar root function. </w:t>
      </w:r>
      <w:r w:rsidR="008456F4">
        <w:t xml:space="preserve">Overlapping and </w:t>
      </w:r>
      <w:r w:rsidR="008456F4">
        <w:lastRenderedPageBreak/>
        <w:t>variable root</w:t>
      </w:r>
      <w:r w:rsidR="0039079B" w:rsidRPr="00474FCB">
        <w:t xml:space="preserve"> innervation, </w:t>
      </w:r>
      <w:r w:rsidR="00B367D2" w:rsidRPr="00474FCB">
        <w:t>limited</w:t>
      </w:r>
      <w:r w:rsidR="0039079B" w:rsidRPr="00474FCB">
        <w:t xml:space="preserve"> data sampling</w:t>
      </w:r>
      <w:r w:rsidR="00B367D2" w:rsidRPr="00474FCB">
        <w:t xml:space="preserve"> due to</w:t>
      </w:r>
      <w:r w:rsidR="008456F4">
        <w:t xml:space="preserve"> the relatively</w:t>
      </w:r>
      <w:r w:rsidR="00B367D2" w:rsidRPr="00474FCB">
        <w:t xml:space="preserve"> smal</w:t>
      </w:r>
      <w:r w:rsidR="00DF4A40">
        <w:t xml:space="preserve">l </w:t>
      </w:r>
      <w:r w:rsidR="008456F4">
        <w:t>percentage</w:t>
      </w:r>
      <w:r w:rsidR="00DF4A40">
        <w:t xml:space="preserve"> of motor units</w:t>
      </w:r>
      <w:r w:rsidR="00B367D2" w:rsidRPr="00474FCB">
        <w:t xml:space="preserve"> </w:t>
      </w:r>
      <w:r w:rsidR="000841D7">
        <w:t>activated</w:t>
      </w:r>
      <w:r w:rsidR="00B367D2" w:rsidRPr="00474FCB">
        <w:t xml:space="preserve"> </w:t>
      </w:r>
      <w:r w:rsidR="008456F4">
        <w:t>by each MEP stimulation</w:t>
      </w:r>
      <w:r w:rsidR="00BB52D0">
        <w:t xml:space="preserve">, </w:t>
      </w:r>
      <w:r w:rsidR="008456F4">
        <w:t>the inter</w:t>
      </w:r>
      <w:r w:rsidR="00021EB7">
        <w:t>-</w:t>
      </w:r>
      <w:r w:rsidR="008456F4">
        <w:t>stimulation variability of the MEP response</w:t>
      </w:r>
      <w:r w:rsidR="00CE40F9">
        <w:t xml:space="preserve"> morphology, and the effects of var</w:t>
      </w:r>
      <w:r w:rsidR="00021EB7">
        <w:t>y</w:t>
      </w:r>
      <w:r w:rsidR="00CE40F9">
        <w:t>ing anesthesia techniques</w:t>
      </w:r>
      <w:r w:rsidR="00B9440F">
        <w:t xml:space="preserve"> all combine to confound identification of significant change.</w:t>
      </w:r>
      <w:r w:rsidR="006B344C" w:rsidRPr="00474FCB">
        <w:t xml:space="preserve"> I</w:t>
      </w:r>
      <w:r w:rsidR="00C60DC9" w:rsidRPr="00474FCB">
        <w:t xml:space="preserve">mportantly, </w:t>
      </w:r>
      <w:r w:rsidR="006B344C" w:rsidRPr="00474FCB">
        <w:t xml:space="preserve">the monitoring community </w:t>
      </w:r>
      <w:r w:rsidR="00B367D2" w:rsidRPr="00474FCB">
        <w:t>lack</w:t>
      </w:r>
      <w:r w:rsidR="006B344C" w:rsidRPr="00474FCB">
        <w:t>s a</w:t>
      </w:r>
      <w:r w:rsidR="00B367D2" w:rsidRPr="00474FCB">
        <w:t xml:space="preserve"> standardized </w:t>
      </w:r>
      <w:r w:rsidR="006B344C" w:rsidRPr="00474FCB">
        <w:t xml:space="preserve">set of </w:t>
      </w:r>
      <w:r w:rsidR="00B367D2" w:rsidRPr="00474FCB">
        <w:t>warning criteria</w:t>
      </w:r>
      <w:r w:rsidR="006B344C" w:rsidRPr="00474FCB">
        <w:t xml:space="preserve"> for MEP testing</w:t>
      </w:r>
      <w:r w:rsidR="0039079B" w:rsidRPr="00474FCB">
        <w:t>.</w:t>
      </w:r>
      <w:r w:rsidR="006E6119">
        <w:t xml:space="preserve"> </w:t>
      </w:r>
      <w:r w:rsidR="0039079B" w:rsidRPr="002746FC">
        <w:t xml:space="preserve"> </w:t>
      </w:r>
    </w:p>
    <w:p w14:paraId="07F9427B" w14:textId="3F978B23" w:rsidR="0039079B" w:rsidRDefault="00021EB7" w:rsidP="00537273">
      <w:pPr>
        <w:spacing w:line="480" w:lineRule="auto"/>
        <w:ind w:firstLine="720"/>
      </w:pPr>
      <w:r>
        <w:t>Despite these potential limitations</w:t>
      </w:r>
      <w:r w:rsidR="00251306">
        <w:t xml:space="preserve">, </w:t>
      </w:r>
      <w:r>
        <w:t>we believe</w:t>
      </w:r>
      <w:r w:rsidR="00251306">
        <w:t xml:space="preserve"> </w:t>
      </w:r>
      <w:r w:rsidR="006E6119">
        <w:t xml:space="preserve">that clinically </w:t>
      </w:r>
      <w:r>
        <w:t xml:space="preserve">valuable </w:t>
      </w:r>
      <w:r w:rsidR="006E6119">
        <w:t xml:space="preserve">information can be obtained </w:t>
      </w:r>
      <w:r>
        <w:t>with the available technique</w:t>
      </w:r>
      <w:r w:rsidR="00C619FB">
        <w:t xml:space="preserve">. </w:t>
      </w:r>
      <w:r w:rsidR="00D24801">
        <w:t xml:space="preserve">In our </w:t>
      </w:r>
      <w:r>
        <w:t>institution</w:t>
      </w:r>
      <w:r w:rsidR="00D24801">
        <w:t>, we routinely utilize</w:t>
      </w:r>
      <w:r w:rsidR="00146321">
        <w:t xml:space="preserve"> MEPs for nerve root assessment in all monitored</w:t>
      </w:r>
      <w:r w:rsidR="00C60DC9">
        <w:t xml:space="preserve"> surgical</w:t>
      </w:r>
      <w:r w:rsidR="00146321">
        <w:t xml:space="preserve"> procedures involving the lumbar spine</w:t>
      </w:r>
      <w:r w:rsidR="00D24801">
        <w:t xml:space="preserve">. </w:t>
      </w:r>
      <w:r>
        <w:t>In this paper, we</w:t>
      </w:r>
      <w:r w:rsidR="00D24801">
        <w:t xml:space="preserve"> describe our single-institution monitoring techniques, </w:t>
      </w:r>
      <w:r>
        <w:t xml:space="preserve">including </w:t>
      </w:r>
      <w:r w:rsidR="00D24801">
        <w:t xml:space="preserve">warning criteria, and the </w:t>
      </w:r>
      <w:r w:rsidR="0039079B" w:rsidRPr="002746FC">
        <w:t>cl</w:t>
      </w:r>
      <w:r w:rsidR="00146321">
        <w:t>inical outcome</w:t>
      </w:r>
      <w:r>
        <w:t>s</w:t>
      </w:r>
      <w:r w:rsidR="00146321">
        <w:t xml:space="preserve"> of </w:t>
      </w:r>
      <w:r>
        <w:t xml:space="preserve">surgical </w:t>
      </w:r>
      <w:r w:rsidR="00146321">
        <w:t xml:space="preserve">patients with </w:t>
      </w:r>
      <w:r>
        <w:t>intraoperative monitoring</w:t>
      </w:r>
      <w:r w:rsidR="0070134C">
        <w:t xml:space="preserve"> changes</w:t>
      </w:r>
      <w:r w:rsidR="00D24801">
        <w:t xml:space="preserve"> along w</w:t>
      </w:r>
      <w:r w:rsidR="0039079B" w:rsidRPr="002746FC">
        <w:t>ith a review of</w:t>
      </w:r>
      <w:r w:rsidR="0070134C">
        <w:t xml:space="preserve"> the</w:t>
      </w:r>
      <w:r w:rsidR="0039079B" w:rsidRPr="002746FC">
        <w:t xml:space="preserve"> pertinent literature.</w:t>
      </w:r>
    </w:p>
    <w:p w14:paraId="1F70105C" w14:textId="77777777" w:rsidR="00D24801" w:rsidRPr="00C45782" w:rsidRDefault="00D24801" w:rsidP="00537273">
      <w:pPr>
        <w:spacing w:line="480" w:lineRule="auto"/>
        <w:ind w:firstLine="720"/>
        <w:rPr>
          <w:rFonts w:ascii="Calibri" w:hAnsi="Calibri"/>
        </w:rPr>
      </w:pPr>
    </w:p>
    <w:p w14:paraId="6A054013" w14:textId="66780090" w:rsidR="00D24801" w:rsidRPr="000571DA" w:rsidRDefault="000571DA" w:rsidP="00851DC1">
      <w:pPr>
        <w:outlineLvl w:val="0"/>
        <w:rPr>
          <w:b/>
        </w:rPr>
      </w:pPr>
      <w:r w:rsidRPr="000571DA">
        <w:rPr>
          <w:b/>
        </w:rPr>
        <w:t>Methods</w:t>
      </w:r>
    </w:p>
    <w:p w14:paraId="411EC365" w14:textId="77777777" w:rsidR="000571DA" w:rsidRDefault="000571DA"/>
    <w:p w14:paraId="6ECC45D8" w14:textId="0C686318" w:rsidR="000571DA" w:rsidRDefault="0070134C" w:rsidP="00D24801">
      <w:pPr>
        <w:spacing w:line="480" w:lineRule="auto"/>
        <w:rPr>
          <w:rFonts w:ascii="Calibri" w:hAnsi="Calibri"/>
          <w:b/>
        </w:rPr>
      </w:pPr>
      <w:r>
        <w:tab/>
        <w:t>We identified all</w:t>
      </w:r>
      <w:r w:rsidR="00D24801">
        <w:t xml:space="preserve"> patients who underwent</w:t>
      </w:r>
      <w:r w:rsidR="0039079B" w:rsidRPr="002746FC">
        <w:t xml:space="preserve"> </w:t>
      </w:r>
      <w:r w:rsidR="00D24801">
        <w:t xml:space="preserve">thoracolumbar </w:t>
      </w:r>
      <w:r w:rsidR="0039079B" w:rsidRPr="002746FC">
        <w:t xml:space="preserve">spinal surgery </w:t>
      </w:r>
      <w:r w:rsidR="00D24801">
        <w:t xml:space="preserve">from </w:t>
      </w:r>
      <w:r w:rsidR="00513D32" w:rsidRPr="00B9053E">
        <w:t>Aug</w:t>
      </w:r>
      <w:r w:rsidR="00513D32">
        <w:t>ust</w:t>
      </w:r>
      <w:r w:rsidR="00513D32" w:rsidRPr="00B9053E">
        <w:t xml:space="preserve"> 13</w:t>
      </w:r>
      <w:r w:rsidR="00513D32" w:rsidRPr="00513D32">
        <w:rPr>
          <w:vertAlign w:val="superscript"/>
        </w:rPr>
        <w:t>th</w:t>
      </w:r>
      <w:r w:rsidR="00513D32">
        <w:t>, 2015 to</w:t>
      </w:r>
      <w:r w:rsidR="00513D32" w:rsidRPr="00B9053E">
        <w:t xml:space="preserve"> Aug</w:t>
      </w:r>
      <w:r w:rsidR="00513D32">
        <w:t>ust</w:t>
      </w:r>
      <w:r w:rsidR="00513D32" w:rsidRPr="00B9053E">
        <w:t xml:space="preserve"> 12</w:t>
      </w:r>
      <w:r w:rsidR="00513D32" w:rsidRPr="00513D32">
        <w:rPr>
          <w:vertAlign w:val="superscript"/>
        </w:rPr>
        <w:t>th</w:t>
      </w:r>
      <w:r w:rsidR="00513D32">
        <w:t>, 201</w:t>
      </w:r>
      <w:r w:rsidR="00D24801">
        <w:t xml:space="preserve">6 </w:t>
      </w:r>
      <w:r w:rsidR="0039079B" w:rsidRPr="002746FC">
        <w:t xml:space="preserve">at </w:t>
      </w:r>
      <w:r w:rsidR="00C60DC9">
        <w:t>our</w:t>
      </w:r>
      <w:r w:rsidR="0039079B" w:rsidRPr="002746FC">
        <w:t xml:space="preserve"> Universit</w:t>
      </w:r>
      <w:r w:rsidR="00296C20">
        <w:t>y Medical Center</w:t>
      </w:r>
      <w:r w:rsidR="0039079B" w:rsidRPr="002746FC">
        <w:t xml:space="preserve">. </w:t>
      </w:r>
      <w:r w:rsidR="00D24801">
        <w:t xml:space="preserve">Multimodal </w:t>
      </w:r>
      <w:r w:rsidR="00D24801" w:rsidRPr="00D24801">
        <w:rPr>
          <w:rFonts w:ascii="Calibri" w:hAnsi="Calibri"/>
        </w:rPr>
        <w:t xml:space="preserve">IONM </w:t>
      </w:r>
      <w:r w:rsidR="00513D32">
        <w:rPr>
          <w:rFonts w:ascii="Calibri" w:hAnsi="Calibri"/>
        </w:rPr>
        <w:t xml:space="preserve">(SSEP, MEP, </w:t>
      </w:r>
      <w:r w:rsidR="007058AD">
        <w:rPr>
          <w:rFonts w:ascii="Calibri" w:hAnsi="Calibri"/>
        </w:rPr>
        <w:t>sEMG</w:t>
      </w:r>
      <w:r>
        <w:rPr>
          <w:rFonts w:ascii="Calibri" w:hAnsi="Calibri"/>
        </w:rPr>
        <w:t>) techniques were performed</w:t>
      </w:r>
      <w:r w:rsidR="00D24801" w:rsidRPr="00D24801">
        <w:rPr>
          <w:rFonts w:ascii="Calibri" w:hAnsi="Calibri"/>
        </w:rPr>
        <w:t xml:space="preserve"> to monitor lumbar nerve roots in all patients. </w:t>
      </w:r>
      <w:r>
        <w:rPr>
          <w:rFonts w:ascii="Calibri" w:hAnsi="Calibri"/>
        </w:rPr>
        <w:t>Medical r</w:t>
      </w:r>
      <w:r w:rsidR="0039079B" w:rsidRPr="00D24801">
        <w:rPr>
          <w:rFonts w:ascii="Calibri" w:hAnsi="Calibri"/>
        </w:rPr>
        <w:t xml:space="preserve">ecords </w:t>
      </w:r>
      <w:r>
        <w:rPr>
          <w:rFonts w:ascii="Calibri" w:hAnsi="Calibri"/>
        </w:rPr>
        <w:t>were reviewed and patients with</w:t>
      </w:r>
      <w:r w:rsidR="00D24801" w:rsidRPr="00D24801">
        <w:rPr>
          <w:rFonts w:ascii="Calibri" w:hAnsi="Calibri"/>
        </w:rPr>
        <w:t xml:space="preserve"> </w:t>
      </w:r>
      <w:r w:rsidR="0039079B" w:rsidRPr="00D24801">
        <w:rPr>
          <w:rFonts w:ascii="Calibri" w:hAnsi="Calibri"/>
        </w:rPr>
        <w:t xml:space="preserve">intraoperative </w:t>
      </w:r>
      <w:r w:rsidR="00513D32">
        <w:rPr>
          <w:rFonts w:ascii="Calibri" w:hAnsi="Calibri"/>
        </w:rPr>
        <w:t xml:space="preserve">MEP </w:t>
      </w:r>
      <w:r w:rsidR="00D24801" w:rsidRPr="00D24801">
        <w:rPr>
          <w:rFonts w:ascii="Calibri" w:hAnsi="Calibri"/>
        </w:rPr>
        <w:t xml:space="preserve">nerve root monitoring </w:t>
      </w:r>
      <w:r w:rsidR="0039079B" w:rsidRPr="00D24801">
        <w:rPr>
          <w:rFonts w:ascii="Calibri" w:hAnsi="Calibri"/>
        </w:rPr>
        <w:t xml:space="preserve">changes were identified. Patient demographics, intraoperative monitoring data, intraoperative </w:t>
      </w:r>
      <w:r w:rsidR="00513D32">
        <w:rPr>
          <w:rFonts w:ascii="Calibri" w:hAnsi="Calibri"/>
        </w:rPr>
        <w:t xml:space="preserve">finding and </w:t>
      </w:r>
      <w:r w:rsidR="0039079B" w:rsidRPr="00D24801">
        <w:rPr>
          <w:rFonts w:ascii="Calibri" w:hAnsi="Calibri"/>
        </w:rPr>
        <w:t>in</w:t>
      </w:r>
      <w:r w:rsidR="00513D32">
        <w:rPr>
          <w:rFonts w:ascii="Calibri" w:hAnsi="Calibri"/>
        </w:rPr>
        <w:t>tervention</w:t>
      </w:r>
      <w:r w:rsidR="0039079B" w:rsidRPr="00D24801">
        <w:rPr>
          <w:rFonts w:ascii="Calibri" w:hAnsi="Calibri"/>
        </w:rPr>
        <w:t>,</w:t>
      </w:r>
      <w:r w:rsidR="00D24801" w:rsidRPr="00D24801">
        <w:rPr>
          <w:rFonts w:ascii="Calibri" w:hAnsi="Calibri"/>
        </w:rPr>
        <w:t xml:space="preserve"> as well as</w:t>
      </w:r>
      <w:r w:rsidR="0039079B" w:rsidRPr="00D24801">
        <w:rPr>
          <w:rFonts w:ascii="Calibri" w:hAnsi="Calibri"/>
        </w:rPr>
        <w:t xml:space="preserve"> post-operative neurological </w:t>
      </w:r>
      <w:r w:rsidR="00D24801" w:rsidRPr="00D24801">
        <w:rPr>
          <w:rFonts w:ascii="Calibri" w:hAnsi="Calibri"/>
        </w:rPr>
        <w:t>exam findings</w:t>
      </w:r>
      <w:r>
        <w:rPr>
          <w:rFonts w:ascii="Calibri" w:hAnsi="Calibri"/>
        </w:rPr>
        <w:t xml:space="preserve"> were reviewed</w:t>
      </w:r>
      <w:r w:rsidR="0039079B" w:rsidRPr="00D24801">
        <w:rPr>
          <w:rFonts w:ascii="Calibri" w:hAnsi="Calibri"/>
        </w:rPr>
        <w:t>.</w:t>
      </w:r>
    </w:p>
    <w:p w14:paraId="5F72DD44" w14:textId="77777777" w:rsidR="00D23DA2" w:rsidRPr="00D23DA2" w:rsidRDefault="00D23DA2" w:rsidP="00D24801">
      <w:pPr>
        <w:spacing w:line="480" w:lineRule="auto"/>
        <w:rPr>
          <w:rFonts w:ascii="Calibri" w:hAnsi="Calibri"/>
          <w:b/>
        </w:rPr>
      </w:pPr>
    </w:p>
    <w:p w14:paraId="0DA7661E" w14:textId="20C732C6" w:rsidR="00D24801" w:rsidRDefault="0070134C" w:rsidP="0070134C">
      <w:pPr>
        <w:spacing w:line="480" w:lineRule="auto"/>
        <w:ind w:firstLine="720"/>
      </w:pPr>
      <w:r>
        <w:rPr>
          <w:rFonts w:ascii="Calibri" w:hAnsi="Calibri" w:cs="Times"/>
        </w:rPr>
        <w:t>For all patients, the anesthetic protocol consisted of</w:t>
      </w:r>
      <w:r w:rsidR="000D496B">
        <w:rPr>
          <w:rFonts w:ascii="Calibri" w:hAnsi="Calibri" w:cs="Times"/>
        </w:rPr>
        <w:t xml:space="preserve"> t</w:t>
      </w:r>
      <w:r w:rsidR="00D24801">
        <w:rPr>
          <w:rFonts w:ascii="Calibri" w:hAnsi="Calibri" w:cs="Times"/>
        </w:rPr>
        <w:t>otal in</w:t>
      </w:r>
      <w:r w:rsidR="000D496B">
        <w:rPr>
          <w:rFonts w:ascii="Calibri" w:hAnsi="Calibri" w:cs="Times"/>
        </w:rPr>
        <w:t xml:space="preserve">travenous anesthesia (TIVA) </w:t>
      </w:r>
      <w:r w:rsidR="00D24801" w:rsidRPr="00086CA4">
        <w:rPr>
          <w:rFonts w:ascii="Calibri" w:hAnsi="Calibri" w:cs="Times"/>
        </w:rPr>
        <w:t>using</w:t>
      </w:r>
      <w:r w:rsidRPr="00086CA4">
        <w:rPr>
          <w:rFonts w:ascii="Calibri" w:hAnsi="Calibri" w:cs="Times"/>
        </w:rPr>
        <w:t xml:space="preserve"> infusions of</w:t>
      </w:r>
      <w:r w:rsidR="00D24801" w:rsidRPr="00086CA4">
        <w:rPr>
          <w:rFonts w:ascii="Calibri" w:hAnsi="Calibri" w:cs="Times"/>
        </w:rPr>
        <w:t xml:space="preserve"> propofol </w:t>
      </w:r>
      <w:r w:rsidR="00086CA4" w:rsidRPr="00086CA4">
        <w:rPr>
          <w:rFonts w:ascii="Calibri" w:hAnsi="Calibri" w:cs="Times"/>
        </w:rPr>
        <w:t xml:space="preserve">at 60mcg/kg/min </w:t>
      </w:r>
      <w:r w:rsidR="00D24801" w:rsidRPr="00086CA4">
        <w:rPr>
          <w:rFonts w:ascii="Calibri" w:hAnsi="Calibri" w:cs="Times"/>
        </w:rPr>
        <w:t xml:space="preserve">and </w:t>
      </w:r>
      <w:r w:rsidRPr="00086CA4">
        <w:rPr>
          <w:rFonts w:ascii="Calibri" w:hAnsi="Calibri" w:cs="Times"/>
        </w:rPr>
        <w:t>remifentanil</w:t>
      </w:r>
      <w:r w:rsidR="00086CA4" w:rsidRPr="00086CA4">
        <w:rPr>
          <w:rFonts w:ascii="Calibri" w:hAnsi="Calibri" w:cs="Times"/>
        </w:rPr>
        <w:t xml:space="preserve"> .1 to .3mcg/kg/hr or sufentanil .1 </w:t>
      </w:r>
      <w:r w:rsidR="00086CA4" w:rsidRPr="00086CA4">
        <w:rPr>
          <w:rFonts w:ascii="Calibri" w:hAnsi="Calibri" w:cs="Times"/>
        </w:rPr>
        <w:lastRenderedPageBreak/>
        <w:t>to .3mcg/kg/hr</w:t>
      </w:r>
      <w:r w:rsidR="00086CA4">
        <w:rPr>
          <w:rFonts w:ascii="Calibri" w:hAnsi="Calibri" w:cs="Times"/>
        </w:rPr>
        <w:t xml:space="preserve">. </w:t>
      </w:r>
      <w:r w:rsidR="007E30E5">
        <w:rPr>
          <w:rFonts w:ascii="Calibri" w:hAnsi="Calibri" w:cs="Times"/>
        </w:rPr>
        <w:t>Infusions of s</w:t>
      </w:r>
      <w:r w:rsidR="00D24801">
        <w:rPr>
          <w:rFonts w:ascii="Calibri" w:hAnsi="Calibri" w:cs="Times"/>
        </w:rPr>
        <w:t>hort-acting m</w:t>
      </w:r>
      <w:r w:rsidR="00D24801" w:rsidRPr="00D24801">
        <w:rPr>
          <w:rFonts w:ascii="Calibri" w:hAnsi="Calibri" w:cs="Times"/>
        </w:rPr>
        <w:t>uscle relaxants</w:t>
      </w:r>
      <w:r>
        <w:rPr>
          <w:rFonts w:ascii="Calibri" w:hAnsi="Calibri" w:cs="Times"/>
        </w:rPr>
        <w:t xml:space="preserve"> (rocuronium, etc.)</w:t>
      </w:r>
      <w:r w:rsidR="00D24801" w:rsidRPr="00D24801">
        <w:rPr>
          <w:rFonts w:ascii="Calibri" w:hAnsi="Calibri" w:cs="Times"/>
        </w:rPr>
        <w:t xml:space="preserve"> </w:t>
      </w:r>
      <w:r w:rsidR="00847CE0">
        <w:rPr>
          <w:rFonts w:ascii="Calibri" w:hAnsi="Calibri" w:cs="Times"/>
        </w:rPr>
        <w:t>were</w:t>
      </w:r>
      <w:r w:rsidR="00D24801" w:rsidRPr="00D24801">
        <w:rPr>
          <w:rFonts w:ascii="Calibri" w:hAnsi="Calibri" w:cs="Times"/>
        </w:rPr>
        <w:t xml:space="preserve"> </w:t>
      </w:r>
      <w:r w:rsidR="00D23DA2">
        <w:t>titrated to achieve</w:t>
      </w:r>
      <w:r w:rsidR="00146321">
        <w:t xml:space="preserve"> on average</w:t>
      </w:r>
      <w:r w:rsidR="00D23DA2">
        <w:t xml:space="preserve"> two</w:t>
      </w:r>
      <w:r>
        <w:t xml:space="preserve"> or three</w:t>
      </w:r>
      <w:r w:rsidR="00D23DA2">
        <w:t xml:space="preserve"> out of four twitches on a train of f</w:t>
      </w:r>
      <w:r w:rsidR="00B12BFC">
        <w:t>our (TOF).  Bilateral soft</w:t>
      </w:r>
      <w:r w:rsidR="00146321">
        <w:t xml:space="preserve"> gauze roll</w:t>
      </w:r>
      <w:r w:rsidR="00B12BFC">
        <w:t xml:space="preserve"> bite-</w:t>
      </w:r>
      <w:r w:rsidR="000D496B">
        <w:t xml:space="preserve">blocks were placed over </w:t>
      </w:r>
      <w:r w:rsidR="00D23DA2">
        <w:t>the molars</w:t>
      </w:r>
      <w:r w:rsidR="000D496B">
        <w:t xml:space="preserve"> bilaterally</w:t>
      </w:r>
      <w:r w:rsidR="00D23DA2">
        <w:t xml:space="preserve"> with the tongue safely centered prior to any stimulation</w:t>
      </w:r>
      <w:r w:rsidR="00C60DC9">
        <w:t xml:space="preserve">. </w:t>
      </w:r>
      <w:bookmarkStart w:id="0" w:name="_GoBack"/>
      <w:bookmarkEnd w:id="0"/>
      <w:r w:rsidR="00513D32">
        <w:t xml:space="preserve">The </w:t>
      </w:r>
      <w:r w:rsidR="000C5819">
        <w:t>infusion of neuromuscular blockade to achieve partial</w:t>
      </w:r>
      <w:r w:rsidR="007E30E5">
        <w:t xml:space="preserve"> paralysis was used to minimize patient movement during MEP stimulation and reduce the risk of bite injuries. </w:t>
      </w:r>
      <w:r w:rsidR="00513D32">
        <w:t xml:space="preserve"> </w:t>
      </w:r>
      <w:r w:rsidR="007E30E5">
        <w:t>Partial relaxation also optimized the recording to SSEP responses.</w:t>
      </w:r>
    </w:p>
    <w:p w14:paraId="0FB1A078" w14:textId="012825CB" w:rsidR="00FC17A0" w:rsidRDefault="00115B8F" w:rsidP="00115B8F">
      <w:pPr>
        <w:widowControl w:val="0"/>
        <w:autoSpaceDE w:val="0"/>
        <w:autoSpaceDN w:val="0"/>
        <w:adjustRightInd w:val="0"/>
        <w:spacing w:after="240" w:line="480" w:lineRule="auto"/>
        <w:ind w:firstLine="720"/>
        <w:rPr>
          <w:rFonts w:ascii="Calibri" w:hAnsi="Calibri" w:cs="Times"/>
        </w:rPr>
      </w:pPr>
      <w:r>
        <w:rPr>
          <w:rFonts w:ascii="Calibri" w:hAnsi="Calibri" w:cs="Times"/>
        </w:rPr>
        <w:t>M</w:t>
      </w:r>
      <w:r w:rsidR="00D24801">
        <w:rPr>
          <w:rFonts w:ascii="Calibri" w:hAnsi="Calibri" w:cs="Times"/>
        </w:rPr>
        <w:t>ultimodal IONM</w:t>
      </w:r>
      <w:r w:rsidR="00851DC1" w:rsidRPr="00D24801">
        <w:rPr>
          <w:rFonts w:ascii="Calibri" w:hAnsi="Calibri" w:cs="Times"/>
        </w:rPr>
        <w:t xml:space="preserve"> was performed by </w:t>
      </w:r>
      <w:r w:rsidR="007E30E5">
        <w:rPr>
          <w:rFonts w:ascii="Calibri" w:hAnsi="Calibri" w:cs="Times"/>
        </w:rPr>
        <w:t>an</w:t>
      </w:r>
      <w:r w:rsidR="00D24801">
        <w:rPr>
          <w:rFonts w:ascii="Calibri" w:hAnsi="Calibri" w:cs="Times"/>
        </w:rPr>
        <w:t xml:space="preserve"> experie</w:t>
      </w:r>
      <w:r w:rsidR="00C60DC9">
        <w:rPr>
          <w:rFonts w:ascii="Calibri" w:hAnsi="Calibri" w:cs="Times"/>
        </w:rPr>
        <w:t>nced neuromonitoring team, each</w:t>
      </w:r>
      <w:r w:rsidR="007E30E5">
        <w:rPr>
          <w:rFonts w:ascii="Calibri" w:hAnsi="Calibri" w:cs="Times"/>
        </w:rPr>
        <w:t xml:space="preserve"> consisting of a</w:t>
      </w:r>
      <w:r w:rsidR="00C60DC9">
        <w:rPr>
          <w:rFonts w:ascii="Calibri" w:hAnsi="Calibri" w:cs="Times"/>
        </w:rPr>
        <w:t xml:space="preserve"> CNIM certified</w:t>
      </w:r>
      <w:r w:rsidR="007E30E5">
        <w:rPr>
          <w:rFonts w:ascii="Calibri" w:hAnsi="Calibri" w:cs="Times"/>
        </w:rPr>
        <w:t xml:space="preserve"> technician</w:t>
      </w:r>
      <w:r w:rsidR="00C60DC9">
        <w:rPr>
          <w:rFonts w:ascii="Calibri" w:hAnsi="Calibri" w:cs="Times"/>
        </w:rPr>
        <w:t xml:space="preserve"> with at least three years of full time monitoring experience</w:t>
      </w:r>
      <w:r w:rsidR="007E30E5">
        <w:rPr>
          <w:rFonts w:ascii="Calibri" w:hAnsi="Calibri" w:cs="Times"/>
        </w:rPr>
        <w:t>, along with a neurologist with expertise in IONM.</w:t>
      </w:r>
      <w:r w:rsidR="00851DC1" w:rsidRPr="00D24801">
        <w:rPr>
          <w:rFonts w:ascii="Calibri" w:hAnsi="Calibri" w:cs="Times"/>
        </w:rPr>
        <w:t xml:space="preserve"> </w:t>
      </w:r>
      <w:r w:rsidR="00D24801">
        <w:rPr>
          <w:rFonts w:ascii="Calibri" w:hAnsi="Calibri" w:cs="Times"/>
        </w:rPr>
        <w:t>Our standard monitoring</w:t>
      </w:r>
      <w:r w:rsidR="00851DC1" w:rsidRPr="00D24801">
        <w:rPr>
          <w:rFonts w:ascii="Calibri" w:hAnsi="Calibri" w:cs="Times"/>
        </w:rPr>
        <w:t xml:space="preserve"> protocol</w:t>
      </w:r>
      <w:r w:rsidR="00D24801">
        <w:rPr>
          <w:rFonts w:ascii="Calibri" w:hAnsi="Calibri" w:cs="Times"/>
        </w:rPr>
        <w:t xml:space="preserve"> inclu</w:t>
      </w:r>
      <w:r w:rsidR="00D24801" w:rsidRPr="00FC17A0">
        <w:rPr>
          <w:rFonts w:ascii="Calibri" w:hAnsi="Calibri" w:cs="Times"/>
        </w:rPr>
        <w:t>de</w:t>
      </w:r>
      <w:r w:rsidR="007E30E5">
        <w:rPr>
          <w:rFonts w:ascii="Calibri" w:hAnsi="Calibri" w:cs="Times"/>
        </w:rPr>
        <w:t>d</w:t>
      </w:r>
      <w:r w:rsidR="00D24801" w:rsidRPr="00FC17A0">
        <w:rPr>
          <w:rFonts w:ascii="Calibri" w:hAnsi="Calibri" w:cs="Times"/>
        </w:rPr>
        <w:t xml:space="preserve"> SSEPs, MEPs, sEMG</w:t>
      </w:r>
      <w:r w:rsidR="00923D03">
        <w:rPr>
          <w:rFonts w:ascii="Calibri" w:hAnsi="Calibri" w:cs="Times"/>
        </w:rPr>
        <w:t>, which</w:t>
      </w:r>
      <w:r w:rsidR="003F0091">
        <w:rPr>
          <w:rFonts w:ascii="Calibri" w:hAnsi="Calibri" w:cs="Times"/>
        </w:rPr>
        <w:t xml:space="preserve"> were performed in every surgical procedure.</w:t>
      </w:r>
      <w:r w:rsidR="00251306">
        <w:rPr>
          <w:rFonts w:ascii="Calibri" w:hAnsi="Calibri" w:cs="Times"/>
        </w:rPr>
        <w:t xml:space="preserve">  Triggered </w:t>
      </w:r>
      <w:r w:rsidR="0050034E">
        <w:rPr>
          <w:rFonts w:ascii="Calibri" w:hAnsi="Calibri" w:cs="Times"/>
        </w:rPr>
        <w:t>EMG</w:t>
      </w:r>
      <w:r w:rsidR="00251306">
        <w:rPr>
          <w:rFonts w:ascii="Calibri" w:hAnsi="Calibri" w:cs="Times"/>
        </w:rPr>
        <w:t xml:space="preserve"> </w:t>
      </w:r>
      <w:r w:rsidR="007E30E5">
        <w:rPr>
          <w:rFonts w:ascii="Calibri" w:hAnsi="Calibri" w:cs="Times"/>
        </w:rPr>
        <w:t xml:space="preserve">for pedicle screw testing </w:t>
      </w:r>
      <w:r w:rsidR="00251306">
        <w:rPr>
          <w:rFonts w:ascii="Calibri" w:hAnsi="Calibri" w:cs="Times"/>
        </w:rPr>
        <w:t>was used to test the optimal placement of pedicle screws at the discretion of the surgeon.</w:t>
      </w:r>
      <w:r w:rsidR="00FC17A0">
        <w:rPr>
          <w:rFonts w:ascii="Calibri" w:hAnsi="Calibri" w:cs="Times"/>
        </w:rPr>
        <w:t xml:space="preserve"> </w:t>
      </w:r>
    </w:p>
    <w:p w14:paraId="637527D9" w14:textId="479A7589" w:rsidR="001348DD" w:rsidRDefault="00D24801" w:rsidP="001348DD">
      <w:pPr>
        <w:widowControl w:val="0"/>
        <w:autoSpaceDE w:val="0"/>
        <w:autoSpaceDN w:val="0"/>
        <w:adjustRightInd w:val="0"/>
        <w:spacing w:after="240" w:line="480" w:lineRule="auto"/>
        <w:rPr>
          <w:rFonts w:ascii="Calibri" w:hAnsi="Calibri" w:cs="Times"/>
        </w:rPr>
      </w:pPr>
      <w:r>
        <w:rPr>
          <w:rFonts w:ascii="Calibri" w:hAnsi="Calibri" w:cs="Times"/>
        </w:rPr>
        <w:tab/>
      </w:r>
      <w:r w:rsidR="00851DC1" w:rsidRPr="00D24801">
        <w:rPr>
          <w:rFonts w:ascii="Calibri" w:hAnsi="Calibri" w:cs="Times"/>
        </w:rPr>
        <w:t xml:space="preserve">Transcranial </w:t>
      </w:r>
      <w:r>
        <w:rPr>
          <w:rFonts w:ascii="Calibri" w:hAnsi="Calibri" w:cs="Times"/>
        </w:rPr>
        <w:t xml:space="preserve">MEPs </w:t>
      </w:r>
      <w:r w:rsidR="00851DC1" w:rsidRPr="00D24801">
        <w:rPr>
          <w:rFonts w:ascii="Calibri" w:hAnsi="Calibri" w:cs="Times"/>
        </w:rPr>
        <w:t xml:space="preserve">were </w:t>
      </w:r>
      <w:r w:rsidR="003F0091">
        <w:rPr>
          <w:rFonts w:ascii="Calibri" w:hAnsi="Calibri" w:cs="Times"/>
        </w:rPr>
        <w:t>stimulated using</w:t>
      </w:r>
      <w:r>
        <w:rPr>
          <w:rFonts w:ascii="Calibri" w:hAnsi="Calibri" w:cs="Times"/>
        </w:rPr>
        <w:t xml:space="preserve"> two </w:t>
      </w:r>
      <w:r w:rsidR="007058AD" w:rsidRPr="000D496B">
        <w:rPr>
          <w:rFonts w:ascii="Calibri" w:hAnsi="Calibri" w:cs="Times"/>
        </w:rPr>
        <w:t>13mm</w:t>
      </w:r>
      <w:r w:rsidR="00923D03">
        <w:rPr>
          <w:rFonts w:ascii="Calibri" w:hAnsi="Calibri" w:cs="Times"/>
        </w:rPr>
        <w:t xml:space="preserve"> straight non</w:t>
      </w:r>
      <w:r w:rsidR="003F0091">
        <w:rPr>
          <w:rFonts w:ascii="Calibri" w:hAnsi="Calibri" w:cs="Times"/>
        </w:rPr>
        <w:t>-</w:t>
      </w:r>
      <w:r w:rsidR="007058AD">
        <w:rPr>
          <w:rFonts w:ascii="Calibri" w:hAnsi="Calibri" w:cs="Times"/>
        </w:rPr>
        <w:t xml:space="preserve">insulated needle </w:t>
      </w:r>
      <w:r>
        <w:rPr>
          <w:rFonts w:ascii="Calibri" w:hAnsi="Calibri" w:cs="Times"/>
        </w:rPr>
        <w:t>electrodes</w:t>
      </w:r>
      <w:r w:rsidR="000D496B">
        <w:rPr>
          <w:rFonts w:ascii="Calibri" w:hAnsi="Calibri" w:cs="Times"/>
        </w:rPr>
        <w:t xml:space="preserve"> (Rhythmlink, Columbia, SC)</w:t>
      </w:r>
      <w:r>
        <w:rPr>
          <w:rFonts w:ascii="Calibri" w:hAnsi="Calibri" w:cs="Times"/>
        </w:rPr>
        <w:t xml:space="preserve"> </w:t>
      </w:r>
      <w:r w:rsidR="003F0091">
        <w:rPr>
          <w:rFonts w:ascii="Calibri" w:hAnsi="Calibri" w:cs="Times"/>
        </w:rPr>
        <w:t xml:space="preserve">placed </w:t>
      </w:r>
      <w:r>
        <w:rPr>
          <w:rFonts w:ascii="Calibri" w:hAnsi="Calibri" w:cs="Times"/>
        </w:rPr>
        <w:t>subcu</w:t>
      </w:r>
      <w:r w:rsidR="00851DC1" w:rsidRPr="00D24801">
        <w:rPr>
          <w:rFonts w:ascii="Calibri" w:hAnsi="Calibri" w:cs="Times"/>
        </w:rPr>
        <w:t xml:space="preserve">taneously over the motor cortex </w:t>
      </w:r>
      <w:r w:rsidR="00851DC1" w:rsidRPr="0050034E">
        <w:rPr>
          <w:rFonts w:ascii="Calibri" w:hAnsi="Calibri" w:cs="Times"/>
        </w:rPr>
        <w:t>at</w:t>
      </w:r>
      <w:r w:rsidR="003842BA" w:rsidRPr="0050034E">
        <w:rPr>
          <w:rFonts w:ascii="Calibri" w:hAnsi="Calibri" w:cs="Times"/>
        </w:rPr>
        <w:t xml:space="preserve"> </w:t>
      </w:r>
      <w:r w:rsidR="00851DC1" w:rsidRPr="0050034E">
        <w:rPr>
          <w:rFonts w:ascii="Calibri" w:hAnsi="Calibri" w:cs="Times"/>
        </w:rPr>
        <w:t>C3 and C4</w:t>
      </w:r>
      <w:r>
        <w:rPr>
          <w:rFonts w:ascii="Calibri" w:hAnsi="Calibri" w:cs="Times"/>
        </w:rPr>
        <w:t xml:space="preserve"> (International 10-20 System)</w:t>
      </w:r>
      <w:r w:rsidR="003842BA">
        <w:rPr>
          <w:rFonts w:ascii="Calibri" w:hAnsi="Calibri" w:cs="Times"/>
        </w:rPr>
        <w:t xml:space="preserve">. </w:t>
      </w:r>
      <w:r w:rsidR="00851DC1" w:rsidRPr="00D24801">
        <w:rPr>
          <w:rFonts w:ascii="Calibri" w:hAnsi="Calibri" w:cs="Times"/>
        </w:rPr>
        <w:t>Stimulation intensity was incrementally increased</w:t>
      </w:r>
      <w:r w:rsidR="003F0091">
        <w:rPr>
          <w:rFonts w:ascii="Calibri" w:hAnsi="Calibri" w:cs="Times"/>
        </w:rPr>
        <w:t xml:space="preserve"> to a maximum intensity of 500</w:t>
      </w:r>
      <w:r w:rsidR="00923D03">
        <w:rPr>
          <w:rFonts w:ascii="Calibri" w:hAnsi="Calibri" w:cs="Times"/>
        </w:rPr>
        <w:t xml:space="preserve"> v</w:t>
      </w:r>
      <w:r w:rsidR="003F0091">
        <w:rPr>
          <w:rFonts w:ascii="Calibri" w:hAnsi="Calibri" w:cs="Times"/>
        </w:rPr>
        <w:t>olts</w:t>
      </w:r>
      <w:r w:rsidR="00851DC1" w:rsidRPr="00D24801">
        <w:rPr>
          <w:rFonts w:ascii="Calibri" w:hAnsi="Calibri" w:cs="Times"/>
        </w:rPr>
        <w:t xml:space="preserve"> until a compound muscle action potential (CMAP) was obtained f</w:t>
      </w:r>
      <w:r w:rsidR="00847CE0">
        <w:rPr>
          <w:rFonts w:ascii="Calibri" w:hAnsi="Calibri" w:cs="Times"/>
        </w:rPr>
        <w:t xml:space="preserve">rom each muscle recording site. </w:t>
      </w:r>
      <w:r w:rsidR="003F0091">
        <w:rPr>
          <w:rFonts w:ascii="Calibri" w:hAnsi="Calibri" w:cs="Times"/>
        </w:rPr>
        <w:t>Stimulation frequency ranged from 350 to 950Hz.  T</w:t>
      </w:r>
      <w:r w:rsidR="004E19BC">
        <w:rPr>
          <w:rFonts w:ascii="Calibri" w:hAnsi="Calibri" w:cs="Times"/>
        </w:rPr>
        <w:t xml:space="preserve">rain count </w:t>
      </w:r>
      <w:r w:rsidR="003C6E51">
        <w:rPr>
          <w:rFonts w:ascii="Calibri" w:hAnsi="Calibri" w:cs="Times"/>
        </w:rPr>
        <w:t xml:space="preserve">was most often 5 </w:t>
      </w:r>
      <w:r w:rsidR="0050034E">
        <w:rPr>
          <w:rFonts w:ascii="Calibri" w:hAnsi="Calibri" w:cs="Times"/>
        </w:rPr>
        <w:t>stimuli,</w:t>
      </w:r>
      <w:r w:rsidR="004E19BC">
        <w:rPr>
          <w:rFonts w:ascii="Calibri" w:hAnsi="Calibri" w:cs="Times"/>
        </w:rPr>
        <w:t xml:space="preserve"> with</w:t>
      </w:r>
      <w:r w:rsidR="003F0091">
        <w:rPr>
          <w:rFonts w:ascii="Calibri" w:hAnsi="Calibri" w:cs="Times"/>
        </w:rPr>
        <w:t xml:space="preserve"> a</w:t>
      </w:r>
      <w:r w:rsidR="004E19BC">
        <w:rPr>
          <w:rFonts w:ascii="Calibri" w:hAnsi="Calibri" w:cs="Times"/>
        </w:rPr>
        <w:t xml:space="preserve"> priming stimulation of 2-</w:t>
      </w:r>
      <w:r w:rsidR="004E19BC" w:rsidRPr="0050034E">
        <w:rPr>
          <w:rFonts w:ascii="Calibri" w:hAnsi="Calibri" w:cs="Times"/>
        </w:rPr>
        <w:t>3 stimul</w:t>
      </w:r>
      <w:r w:rsidR="0050034E" w:rsidRPr="0050034E">
        <w:rPr>
          <w:rFonts w:ascii="Calibri" w:hAnsi="Calibri" w:cs="Times"/>
        </w:rPr>
        <w:t>i</w:t>
      </w:r>
      <w:r w:rsidR="004E19BC">
        <w:rPr>
          <w:rFonts w:ascii="Calibri" w:hAnsi="Calibri" w:cs="Times"/>
        </w:rPr>
        <w:t xml:space="preserve">. Each stimulation variable was </w:t>
      </w:r>
      <w:r w:rsidR="003F0091">
        <w:rPr>
          <w:rFonts w:ascii="Calibri" w:hAnsi="Calibri" w:cs="Times"/>
        </w:rPr>
        <w:t>adjusted prior to incision</w:t>
      </w:r>
      <w:r w:rsidR="006B660A">
        <w:rPr>
          <w:rFonts w:ascii="Calibri" w:hAnsi="Calibri" w:cs="Times"/>
        </w:rPr>
        <w:t xml:space="preserve"> in order to</w:t>
      </w:r>
      <w:r w:rsidR="006463CD">
        <w:rPr>
          <w:rFonts w:ascii="Calibri" w:hAnsi="Calibri" w:cs="Times"/>
        </w:rPr>
        <w:t xml:space="preserve"> obtain the strongest responses at the lowest stimulation </w:t>
      </w:r>
      <w:r w:rsidR="0050034E">
        <w:rPr>
          <w:rFonts w:ascii="Calibri" w:hAnsi="Calibri" w:cs="Times"/>
        </w:rPr>
        <w:t>threshold.</w:t>
      </w:r>
      <w:r w:rsidR="006463CD">
        <w:rPr>
          <w:rFonts w:ascii="Calibri" w:hAnsi="Calibri" w:cs="Times"/>
        </w:rPr>
        <w:t xml:space="preserve"> </w:t>
      </w:r>
      <w:r w:rsidR="00E8771B">
        <w:rPr>
          <w:rFonts w:ascii="Calibri" w:hAnsi="Calibri" w:cs="Times"/>
        </w:rPr>
        <w:t xml:space="preserve">Recording sites </w:t>
      </w:r>
      <w:r w:rsidR="006463CD">
        <w:rPr>
          <w:rFonts w:ascii="Calibri" w:hAnsi="Calibri" w:cs="Times"/>
        </w:rPr>
        <w:t xml:space="preserve">were </w:t>
      </w:r>
      <w:r w:rsidR="006B660A">
        <w:rPr>
          <w:rFonts w:ascii="Calibri" w:hAnsi="Calibri" w:cs="Times"/>
        </w:rPr>
        <w:t>selected to represent</w:t>
      </w:r>
      <w:r w:rsidR="00E8771B">
        <w:rPr>
          <w:rFonts w:ascii="Calibri" w:hAnsi="Calibri" w:cs="Times"/>
        </w:rPr>
        <w:t xml:space="preserve"> effector muscle infor</w:t>
      </w:r>
      <w:r w:rsidR="004848F3">
        <w:rPr>
          <w:rFonts w:ascii="Calibri" w:hAnsi="Calibri" w:cs="Times"/>
        </w:rPr>
        <w:t>m</w:t>
      </w:r>
      <w:r w:rsidR="006463CD">
        <w:rPr>
          <w:rFonts w:ascii="Calibri" w:hAnsi="Calibri" w:cs="Times"/>
        </w:rPr>
        <w:t>ation from each lumbar level</w:t>
      </w:r>
      <w:r w:rsidR="006B660A">
        <w:rPr>
          <w:rFonts w:ascii="Calibri" w:hAnsi="Calibri" w:cs="Times"/>
        </w:rPr>
        <w:t>.  We sought</w:t>
      </w:r>
      <w:r w:rsidR="00E8771B">
        <w:rPr>
          <w:rFonts w:ascii="Calibri" w:hAnsi="Calibri" w:cs="Times"/>
        </w:rPr>
        <w:t xml:space="preserve"> to obtain </w:t>
      </w:r>
      <w:r w:rsidR="00CC4DE9">
        <w:rPr>
          <w:rFonts w:ascii="Calibri" w:hAnsi="Calibri" w:cs="Times"/>
        </w:rPr>
        <w:t>information from the surgical levels</w:t>
      </w:r>
      <w:r w:rsidR="006B660A">
        <w:rPr>
          <w:rFonts w:ascii="Calibri" w:hAnsi="Calibri" w:cs="Times"/>
        </w:rPr>
        <w:t xml:space="preserve"> potentially</w:t>
      </w:r>
      <w:r w:rsidR="00CC4DE9">
        <w:rPr>
          <w:rFonts w:ascii="Calibri" w:hAnsi="Calibri" w:cs="Times"/>
        </w:rPr>
        <w:t xml:space="preserve"> at risk</w:t>
      </w:r>
      <w:r w:rsidR="006B660A">
        <w:rPr>
          <w:rFonts w:ascii="Calibri" w:hAnsi="Calibri" w:cs="Times"/>
        </w:rPr>
        <w:t xml:space="preserve"> for injury, as well as </w:t>
      </w:r>
      <w:r w:rsidR="00CC4DE9">
        <w:rPr>
          <w:rFonts w:ascii="Calibri" w:hAnsi="Calibri" w:cs="Times"/>
        </w:rPr>
        <w:t xml:space="preserve">from adjacent levels that </w:t>
      </w:r>
      <w:r w:rsidR="006B660A">
        <w:rPr>
          <w:rFonts w:ascii="Calibri" w:hAnsi="Calibri" w:cs="Times"/>
        </w:rPr>
        <w:t>could also provide</w:t>
      </w:r>
      <w:r w:rsidR="00CC4DE9">
        <w:rPr>
          <w:rFonts w:ascii="Calibri" w:hAnsi="Calibri" w:cs="Times"/>
        </w:rPr>
        <w:t xml:space="preserve"> </w:t>
      </w:r>
      <w:r w:rsidR="006B660A">
        <w:rPr>
          <w:rFonts w:ascii="Calibri" w:hAnsi="Calibri" w:cs="Times"/>
        </w:rPr>
        <w:t>“</w:t>
      </w:r>
      <w:r w:rsidR="00CC4DE9">
        <w:rPr>
          <w:rFonts w:ascii="Calibri" w:hAnsi="Calibri" w:cs="Times"/>
        </w:rPr>
        <w:t>control</w:t>
      </w:r>
      <w:r w:rsidR="006B660A">
        <w:rPr>
          <w:rFonts w:ascii="Calibri" w:hAnsi="Calibri" w:cs="Times"/>
        </w:rPr>
        <w:t xml:space="preserve">” data in case of </w:t>
      </w:r>
      <w:r w:rsidR="006B660A">
        <w:rPr>
          <w:rFonts w:ascii="Calibri" w:hAnsi="Calibri" w:cs="Times"/>
        </w:rPr>
        <w:lastRenderedPageBreak/>
        <w:t xml:space="preserve">monitoring </w:t>
      </w:r>
      <w:r w:rsidR="00CC4DE9">
        <w:rPr>
          <w:rFonts w:ascii="Calibri" w:hAnsi="Calibri" w:cs="Times"/>
        </w:rPr>
        <w:t xml:space="preserve">changes.  </w:t>
      </w:r>
      <w:r w:rsidR="00E8771B">
        <w:rPr>
          <w:rFonts w:ascii="Calibri" w:hAnsi="Calibri" w:cs="Times"/>
        </w:rPr>
        <w:t xml:space="preserve"> </w:t>
      </w:r>
      <w:r w:rsidR="006B660A">
        <w:rPr>
          <w:rFonts w:ascii="Calibri" w:hAnsi="Calibri" w:cs="Times"/>
        </w:rPr>
        <w:t>Bilateral u</w:t>
      </w:r>
      <w:r w:rsidR="00CC4DE9">
        <w:rPr>
          <w:rFonts w:ascii="Calibri" w:hAnsi="Calibri" w:cs="Times"/>
        </w:rPr>
        <w:t>pper extremi</w:t>
      </w:r>
      <w:r w:rsidR="007A682E">
        <w:rPr>
          <w:rFonts w:ascii="Calibri" w:hAnsi="Calibri" w:cs="Times"/>
        </w:rPr>
        <w:t>ty muscles, ab</w:t>
      </w:r>
      <w:r w:rsidR="00CC4DE9">
        <w:rPr>
          <w:rFonts w:ascii="Calibri" w:hAnsi="Calibri" w:cs="Times"/>
        </w:rPr>
        <w:t xml:space="preserve">ductor pollicis brevis </w:t>
      </w:r>
      <w:r w:rsidR="004848F3">
        <w:rPr>
          <w:rFonts w:ascii="Calibri" w:hAnsi="Calibri" w:cs="Times"/>
        </w:rPr>
        <w:t>and</w:t>
      </w:r>
      <w:r w:rsidR="007A682E">
        <w:rPr>
          <w:rFonts w:ascii="Calibri" w:hAnsi="Calibri" w:cs="Times"/>
        </w:rPr>
        <w:t xml:space="preserve"> ad</w:t>
      </w:r>
      <w:r w:rsidR="00CC4DE9">
        <w:rPr>
          <w:rFonts w:ascii="Calibri" w:hAnsi="Calibri" w:cs="Times"/>
        </w:rPr>
        <w:t>ductor digiti minimi</w:t>
      </w:r>
      <w:r w:rsidR="008E6C07">
        <w:rPr>
          <w:rFonts w:ascii="Calibri" w:hAnsi="Calibri" w:cs="Times"/>
        </w:rPr>
        <w:t xml:space="preserve"> of the hands</w:t>
      </w:r>
      <w:r w:rsidR="007A682E">
        <w:rPr>
          <w:rFonts w:ascii="Calibri" w:hAnsi="Calibri" w:cs="Times"/>
        </w:rPr>
        <w:t>, were also monitored in every procedure.</w:t>
      </w:r>
      <w:r w:rsidR="00CC4DE9">
        <w:rPr>
          <w:rFonts w:ascii="Calibri" w:hAnsi="Calibri" w:cs="Times"/>
        </w:rPr>
        <w:t xml:space="preserve">  The</w:t>
      </w:r>
      <w:r w:rsidR="007A682E">
        <w:rPr>
          <w:rFonts w:ascii="Calibri" w:hAnsi="Calibri" w:cs="Times"/>
        </w:rPr>
        <w:t>se served both</w:t>
      </w:r>
      <w:r w:rsidR="00CC4DE9">
        <w:rPr>
          <w:rFonts w:ascii="Calibri" w:hAnsi="Calibri" w:cs="Times"/>
        </w:rPr>
        <w:t xml:space="preserve"> as a </w:t>
      </w:r>
      <w:r w:rsidR="007A682E">
        <w:rPr>
          <w:rFonts w:ascii="Calibri" w:hAnsi="Calibri" w:cs="Times"/>
        </w:rPr>
        <w:t>“</w:t>
      </w:r>
      <w:r w:rsidR="00CC4DE9">
        <w:rPr>
          <w:rFonts w:ascii="Calibri" w:hAnsi="Calibri" w:cs="Times"/>
        </w:rPr>
        <w:t>control</w:t>
      </w:r>
      <w:r w:rsidR="007A682E">
        <w:rPr>
          <w:rFonts w:ascii="Calibri" w:hAnsi="Calibri" w:cs="Times"/>
        </w:rPr>
        <w:t>”</w:t>
      </w:r>
      <w:r w:rsidR="00CC4DE9">
        <w:rPr>
          <w:rFonts w:ascii="Calibri" w:hAnsi="Calibri" w:cs="Times"/>
        </w:rPr>
        <w:t xml:space="preserve"> for lower extremity changes and</w:t>
      </w:r>
      <w:r w:rsidR="007A682E">
        <w:rPr>
          <w:rFonts w:ascii="Calibri" w:hAnsi="Calibri" w:cs="Times"/>
        </w:rPr>
        <w:t xml:space="preserve"> were also used</w:t>
      </w:r>
      <w:r w:rsidR="00CC4DE9">
        <w:rPr>
          <w:rFonts w:ascii="Calibri" w:hAnsi="Calibri" w:cs="Times"/>
        </w:rPr>
        <w:t xml:space="preserve"> to monito</w:t>
      </w:r>
      <w:r w:rsidR="007A682E">
        <w:rPr>
          <w:rFonts w:ascii="Calibri" w:hAnsi="Calibri" w:cs="Times"/>
        </w:rPr>
        <w:t>r for positional changes in responses</w:t>
      </w:r>
      <w:r w:rsidR="00CC4DE9">
        <w:rPr>
          <w:rFonts w:ascii="Calibri" w:hAnsi="Calibri" w:cs="Times"/>
        </w:rPr>
        <w:t xml:space="preserve"> </w:t>
      </w:r>
      <w:r w:rsidR="000D496B">
        <w:rPr>
          <w:rFonts w:ascii="Calibri" w:hAnsi="Calibri" w:cs="Times"/>
        </w:rPr>
        <w:t>due to prone positioning</w:t>
      </w:r>
      <w:r w:rsidR="00CC4DE9">
        <w:rPr>
          <w:rFonts w:ascii="Calibri" w:hAnsi="Calibri" w:cs="Times"/>
        </w:rPr>
        <w:t>.</w:t>
      </w:r>
      <w:r w:rsidR="001348DD" w:rsidRPr="001348DD">
        <w:t xml:space="preserve"> </w:t>
      </w:r>
      <w:r w:rsidR="001348DD">
        <w:t xml:space="preserve">A list of spinal levels and the effector muscles used are included in </w:t>
      </w:r>
      <w:r w:rsidR="00C60DC9" w:rsidRPr="00A52370">
        <w:rPr>
          <w:bCs/>
        </w:rPr>
        <w:t>Figure 1</w:t>
      </w:r>
      <w:r w:rsidR="001348DD" w:rsidRPr="00C60DC9">
        <w:t>.</w:t>
      </w:r>
      <w:r w:rsidR="001348DD">
        <w:t xml:space="preserve">  </w:t>
      </w:r>
    </w:p>
    <w:p w14:paraId="5D4AE575" w14:textId="119C4C2D" w:rsidR="004848F3" w:rsidRDefault="00CC4DE9" w:rsidP="00D24801">
      <w:pPr>
        <w:widowControl w:val="0"/>
        <w:autoSpaceDE w:val="0"/>
        <w:autoSpaceDN w:val="0"/>
        <w:adjustRightInd w:val="0"/>
        <w:spacing w:after="240" w:line="480" w:lineRule="auto"/>
        <w:rPr>
          <w:rFonts w:ascii="Calibri" w:hAnsi="Calibri" w:cs="Times"/>
        </w:rPr>
      </w:pPr>
      <w:r w:rsidRPr="00847CE0">
        <w:rPr>
          <w:rFonts w:ascii="Calibri" w:hAnsi="Calibri" w:cs="Times"/>
        </w:rPr>
        <w:t xml:space="preserve"> </w:t>
      </w:r>
      <w:r w:rsidR="00851DC1" w:rsidRPr="00847CE0">
        <w:rPr>
          <w:rFonts w:ascii="Calibri" w:hAnsi="Calibri" w:cs="Times"/>
        </w:rPr>
        <w:t xml:space="preserve">Lower extremity </w:t>
      </w:r>
      <w:r w:rsidR="007A682E">
        <w:rPr>
          <w:rFonts w:ascii="Calibri" w:hAnsi="Calibri" w:cs="Times"/>
        </w:rPr>
        <w:t xml:space="preserve">MEP </w:t>
      </w:r>
      <w:r w:rsidR="00851DC1" w:rsidRPr="00847CE0">
        <w:rPr>
          <w:rFonts w:ascii="Calibri" w:hAnsi="Calibri" w:cs="Times"/>
        </w:rPr>
        <w:t>responses were recorded</w:t>
      </w:r>
      <w:r w:rsidR="00D80661" w:rsidRPr="00847CE0">
        <w:rPr>
          <w:rFonts w:ascii="Calibri" w:hAnsi="Calibri" w:cs="Times"/>
        </w:rPr>
        <w:t xml:space="preserve"> bilaterally</w:t>
      </w:r>
      <w:r w:rsidR="00851DC1" w:rsidRPr="00847CE0">
        <w:rPr>
          <w:rFonts w:ascii="Calibri" w:hAnsi="Calibri" w:cs="Times"/>
        </w:rPr>
        <w:t xml:space="preserve"> from the </w:t>
      </w:r>
      <w:r w:rsidR="003842BA" w:rsidRPr="00847CE0">
        <w:rPr>
          <w:rFonts w:ascii="Calibri" w:hAnsi="Calibri" w:cs="Times"/>
        </w:rPr>
        <w:t>iliopsoas major, vastus</w:t>
      </w:r>
      <w:r w:rsidR="00217EB3">
        <w:rPr>
          <w:rFonts w:ascii="Calibri" w:hAnsi="Calibri" w:cs="Times"/>
        </w:rPr>
        <w:t xml:space="preserve"> medialis</w:t>
      </w:r>
      <w:r w:rsidR="003842BA" w:rsidRPr="00847CE0">
        <w:rPr>
          <w:rFonts w:ascii="Calibri" w:hAnsi="Calibri" w:cs="Times"/>
        </w:rPr>
        <w:t xml:space="preserve">, </w:t>
      </w:r>
      <w:r w:rsidR="00851DC1" w:rsidRPr="00847CE0">
        <w:rPr>
          <w:rFonts w:ascii="Calibri" w:hAnsi="Calibri" w:cs="Times"/>
        </w:rPr>
        <w:t xml:space="preserve">anterior tibialis, </w:t>
      </w:r>
      <w:r w:rsidR="00D80661" w:rsidRPr="00847CE0">
        <w:rPr>
          <w:rFonts w:ascii="Calibri" w:hAnsi="Calibri" w:cs="Times"/>
        </w:rPr>
        <w:t>the extensor</w:t>
      </w:r>
      <w:r w:rsidR="00D24801" w:rsidRPr="00847CE0">
        <w:rPr>
          <w:rFonts w:ascii="Calibri" w:hAnsi="Calibri" w:cs="Times"/>
        </w:rPr>
        <w:t xml:space="preserve"> hallucis longus</w:t>
      </w:r>
      <w:r w:rsidR="003842BA" w:rsidRPr="00847CE0">
        <w:rPr>
          <w:rFonts w:ascii="Calibri" w:hAnsi="Calibri" w:cs="Times"/>
        </w:rPr>
        <w:t>,</w:t>
      </w:r>
      <w:r w:rsidR="00D24801" w:rsidRPr="00847CE0">
        <w:rPr>
          <w:rFonts w:ascii="Calibri" w:hAnsi="Calibri" w:cs="Times"/>
        </w:rPr>
        <w:t xml:space="preserve"> medial gastrocnemius </w:t>
      </w:r>
      <w:r w:rsidR="00851DC1" w:rsidRPr="00847CE0">
        <w:rPr>
          <w:rFonts w:ascii="Calibri" w:hAnsi="Calibri" w:cs="Times"/>
        </w:rPr>
        <w:t>muscles</w:t>
      </w:r>
      <w:r w:rsidR="003842BA" w:rsidRPr="00847CE0">
        <w:rPr>
          <w:rFonts w:ascii="Calibri" w:hAnsi="Calibri" w:cs="Times"/>
        </w:rPr>
        <w:t xml:space="preserve"> and</w:t>
      </w:r>
      <w:r w:rsidR="00D80661" w:rsidRPr="00847CE0">
        <w:rPr>
          <w:rFonts w:ascii="Calibri" w:hAnsi="Calibri" w:cs="Times"/>
        </w:rPr>
        <w:t xml:space="preserve"> abductor hallucis of the foot</w:t>
      </w:r>
      <w:r w:rsidR="003842BA" w:rsidRPr="00847CE0">
        <w:rPr>
          <w:rFonts w:ascii="Calibri" w:hAnsi="Calibri" w:cs="Times"/>
        </w:rPr>
        <w:t xml:space="preserve"> </w:t>
      </w:r>
      <w:r w:rsidR="00851DC1" w:rsidRPr="00847CE0">
        <w:rPr>
          <w:rFonts w:ascii="Calibri" w:hAnsi="Calibri" w:cs="Times"/>
        </w:rPr>
        <w:t xml:space="preserve">using </w:t>
      </w:r>
      <w:r w:rsidR="00D80661" w:rsidRPr="00847CE0">
        <w:rPr>
          <w:rFonts w:ascii="Calibri" w:hAnsi="Calibri" w:cs="Times"/>
        </w:rPr>
        <w:t xml:space="preserve">paired </w:t>
      </w:r>
      <w:r w:rsidR="00851DC1" w:rsidRPr="00847CE0">
        <w:rPr>
          <w:rFonts w:ascii="Calibri" w:hAnsi="Calibri" w:cs="Times"/>
        </w:rPr>
        <w:t>subdermal needle electrodes</w:t>
      </w:r>
      <w:r w:rsidR="00661EF3" w:rsidRPr="00847CE0">
        <w:rPr>
          <w:rFonts w:ascii="Calibri" w:hAnsi="Calibri" w:cs="Times"/>
        </w:rPr>
        <w:t xml:space="preserve"> (Rhythmlink, Columbia, SC)</w:t>
      </w:r>
      <w:r w:rsidR="00851DC1" w:rsidRPr="00847CE0">
        <w:rPr>
          <w:rFonts w:ascii="Calibri" w:hAnsi="Calibri" w:cs="Times"/>
        </w:rPr>
        <w:t>.</w:t>
      </w:r>
      <w:r w:rsidR="00851DC1" w:rsidRPr="00D24801">
        <w:rPr>
          <w:rFonts w:ascii="Calibri" w:hAnsi="Calibri" w:cs="Times"/>
        </w:rPr>
        <w:t xml:space="preserve"> </w:t>
      </w:r>
      <w:r w:rsidR="00D80661">
        <w:rPr>
          <w:rFonts w:ascii="Calibri" w:hAnsi="Calibri" w:cs="Times"/>
        </w:rPr>
        <w:t xml:space="preserve">Bipolar recording, or the use of paired EMG electrodes in each recorded </w:t>
      </w:r>
      <w:r w:rsidR="00D80661" w:rsidRPr="0050034E">
        <w:rPr>
          <w:rFonts w:ascii="Calibri" w:hAnsi="Calibri" w:cs="Times"/>
        </w:rPr>
        <w:t>muscle</w:t>
      </w:r>
      <w:r w:rsidR="00C7019A" w:rsidRPr="0050034E">
        <w:rPr>
          <w:rFonts w:ascii="Calibri" w:hAnsi="Calibri" w:cs="Times"/>
        </w:rPr>
        <w:t>,</w:t>
      </w:r>
      <w:r w:rsidR="00D80661">
        <w:rPr>
          <w:rFonts w:ascii="Calibri" w:hAnsi="Calibri" w:cs="Times"/>
        </w:rPr>
        <w:t xml:space="preserve"> </w:t>
      </w:r>
      <w:r w:rsidR="00E8771B">
        <w:rPr>
          <w:rFonts w:ascii="Calibri" w:hAnsi="Calibri" w:cs="Times"/>
        </w:rPr>
        <w:t>is</w:t>
      </w:r>
      <w:r w:rsidR="007A682E">
        <w:rPr>
          <w:rFonts w:ascii="Calibri" w:hAnsi="Calibri" w:cs="Times"/>
        </w:rPr>
        <w:t xml:space="preserve"> critical</w:t>
      </w:r>
      <w:r w:rsidR="00D80661">
        <w:rPr>
          <w:rFonts w:ascii="Calibri" w:hAnsi="Calibri" w:cs="Times"/>
        </w:rPr>
        <w:t xml:space="preserve"> for response accuracy when attempting to monitor n</w:t>
      </w:r>
      <w:r w:rsidR="00AD4EF6">
        <w:rPr>
          <w:rFonts w:ascii="Calibri" w:hAnsi="Calibri" w:cs="Times"/>
        </w:rPr>
        <w:t>erve root function.</w:t>
      </w:r>
      <w:r w:rsidR="00D80661">
        <w:rPr>
          <w:rFonts w:ascii="Calibri" w:hAnsi="Calibri" w:cs="Times"/>
        </w:rPr>
        <w:t xml:space="preserve">  </w:t>
      </w:r>
      <w:r w:rsidR="004848F3">
        <w:rPr>
          <w:rFonts w:ascii="Calibri" w:hAnsi="Calibri" w:cs="Times"/>
        </w:rPr>
        <w:t>Referentia</w:t>
      </w:r>
      <w:r w:rsidR="00E01AB5">
        <w:rPr>
          <w:rFonts w:ascii="Calibri" w:hAnsi="Calibri" w:cs="Times"/>
        </w:rPr>
        <w:t>l recording, in which the individual electrodes of the pair are placed in separate muscles</w:t>
      </w:r>
      <w:r w:rsidR="00C7019A" w:rsidRPr="0050034E">
        <w:rPr>
          <w:rFonts w:ascii="Calibri" w:hAnsi="Calibri" w:cs="Times"/>
        </w:rPr>
        <w:t>,</w:t>
      </w:r>
      <w:r w:rsidR="000841D7">
        <w:rPr>
          <w:rFonts w:ascii="Calibri" w:hAnsi="Calibri" w:cs="Times"/>
        </w:rPr>
        <w:t xml:space="preserve"> should be </w:t>
      </w:r>
      <w:r w:rsidR="004848F3">
        <w:rPr>
          <w:rFonts w:ascii="Calibri" w:hAnsi="Calibri" w:cs="Times"/>
        </w:rPr>
        <w:t>avoided as a recording technique for nerve root moni</w:t>
      </w:r>
      <w:r w:rsidR="00E01AB5">
        <w:rPr>
          <w:rFonts w:ascii="Calibri" w:hAnsi="Calibri" w:cs="Times"/>
        </w:rPr>
        <w:t>toring due to the lack of root</w:t>
      </w:r>
      <w:r w:rsidR="004848F3">
        <w:rPr>
          <w:rFonts w:ascii="Calibri" w:hAnsi="Calibri" w:cs="Times"/>
        </w:rPr>
        <w:t xml:space="preserve"> specificity.  </w:t>
      </w:r>
      <w:r w:rsidR="00E01AB5">
        <w:rPr>
          <w:rFonts w:ascii="Calibri" w:hAnsi="Calibri" w:cs="Times"/>
        </w:rPr>
        <w:t>The goal</w:t>
      </w:r>
      <w:r w:rsidR="00530474">
        <w:rPr>
          <w:rFonts w:ascii="Calibri" w:hAnsi="Calibri" w:cs="Times"/>
        </w:rPr>
        <w:t xml:space="preserve"> of the technique</w:t>
      </w:r>
      <w:r w:rsidR="00E01AB5">
        <w:rPr>
          <w:rFonts w:ascii="Calibri" w:hAnsi="Calibri" w:cs="Times"/>
        </w:rPr>
        <w:t xml:space="preserve"> is the identification of</w:t>
      </w:r>
      <w:r w:rsidR="00530474">
        <w:rPr>
          <w:rFonts w:ascii="Calibri" w:hAnsi="Calibri" w:cs="Times"/>
        </w:rPr>
        <w:t xml:space="preserve"> a</w:t>
      </w:r>
      <w:r w:rsidR="00E01AB5">
        <w:rPr>
          <w:rFonts w:ascii="Calibri" w:hAnsi="Calibri" w:cs="Times"/>
        </w:rPr>
        <w:t xml:space="preserve"> significant change in a single muscle.  </w:t>
      </w:r>
    </w:p>
    <w:p w14:paraId="7E7A325E" w14:textId="47E15F05" w:rsidR="00ED2D3F" w:rsidRDefault="00E01AB5" w:rsidP="00D24801">
      <w:pPr>
        <w:widowControl w:val="0"/>
        <w:autoSpaceDE w:val="0"/>
        <w:autoSpaceDN w:val="0"/>
        <w:adjustRightInd w:val="0"/>
        <w:spacing w:after="240" w:line="480" w:lineRule="auto"/>
        <w:rPr>
          <w:rFonts w:ascii="Calibri" w:hAnsi="Calibri" w:cs="Times"/>
        </w:rPr>
      </w:pPr>
      <w:r>
        <w:rPr>
          <w:rFonts w:ascii="Calibri" w:hAnsi="Calibri" w:cs="Times"/>
        </w:rPr>
        <w:t xml:space="preserve">Baseline SSEP and MEP responses were obtained prior to skin incision after the patient was confirmed to have at least 1 to 2 twitches per TOF. </w:t>
      </w:r>
      <w:r w:rsidR="00086CA4">
        <w:rPr>
          <w:rFonts w:ascii="Calibri" w:hAnsi="Calibri" w:cs="Times"/>
        </w:rPr>
        <w:t xml:space="preserve">The </w:t>
      </w:r>
      <w:r w:rsidR="00851DC1" w:rsidRPr="00D24801">
        <w:rPr>
          <w:rFonts w:ascii="Calibri" w:hAnsi="Calibri" w:cs="Times"/>
        </w:rPr>
        <w:t>v</w:t>
      </w:r>
      <w:r w:rsidR="004848F3">
        <w:rPr>
          <w:rFonts w:ascii="Calibri" w:hAnsi="Calibri" w:cs="Times"/>
        </w:rPr>
        <w:t>oltage required to</w:t>
      </w:r>
      <w:r>
        <w:rPr>
          <w:rFonts w:ascii="Calibri" w:hAnsi="Calibri" w:cs="Times"/>
        </w:rPr>
        <w:t xml:space="preserve"> reproducibly</w:t>
      </w:r>
      <w:r w:rsidR="004848F3">
        <w:rPr>
          <w:rFonts w:ascii="Calibri" w:hAnsi="Calibri" w:cs="Times"/>
        </w:rPr>
        <w:t xml:space="preserve"> elicit a compound muscle action potential (CMAP</w:t>
      </w:r>
      <w:r w:rsidR="004848F3" w:rsidRPr="00086CA4">
        <w:rPr>
          <w:rFonts w:ascii="Calibri" w:hAnsi="Calibri" w:cs="Times"/>
        </w:rPr>
        <w:t>)</w:t>
      </w:r>
      <w:r w:rsidR="00851DC1" w:rsidRPr="00086CA4">
        <w:rPr>
          <w:rFonts w:ascii="Calibri" w:hAnsi="Calibri" w:cs="Times"/>
        </w:rPr>
        <w:t xml:space="preserve"> </w:t>
      </w:r>
      <w:r w:rsidR="00086CA4" w:rsidRPr="00086CA4">
        <w:rPr>
          <w:rFonts w:ascii="Calibri" w:hAnsi="Calibri" w:cs="Times"/>
        </w:rPr>
        <w:t xml:space="preserve">from all recordable muscle groups </w:t>
      </w:r>
      <w:r w:rsidR="00851DC1" w:rsidRPr="00086CA4">
        <w:rPr>
          <w:rFonts w:ascii="Calibri" w:hAnsi="Calibri" w:cs="Times"/>
        </w:rPr>
        <w:t>was recorded as t</w:t>
      </w:r>
      <w:r w:rsidR="00086CA4" w:rsidRPr="00086CA4">
        <w:rPr>
          <w:rFonts w:ascii="Calibri" w:hAnsi="Calibri" w:cs="Times"/>
        </w:rPr>
        <w:t>he baseline threshold</w:t>
      </w:r>
      <w:r w:rsidR="00851DC1" w:rsidRPr="00086CA4">
        <w:rPr>
          <w:rFonts w:ascii="Calibri" w:hAnsi="Calibri" w:cs="Times"/>
        </w:rPr>
        <w:t>.</w:t>
      </w:r>
      <w:r w:rsidR="00851DC1" w:rsidRPr="00D24801">
        <w:rPr>
          <w:rFonts w:ascii="Calibri" w:hAnsi="Calibri" w:cs="Times"/>
        </w:rPr>
        <w:t xml:space="preserve"> </w:t>
      </w:r>
      <w:r>
        <w:rPr>
          <w:rFonts w:ascii="Calibri" w:hAnsi="Calibri" w:cs="Times"/>
        </w:rPr>
        <w:t xml:space="preserve">Following the completion of </w:t>
      </w:r>
      <w:r w:rsidR="00530474">
        <w:rPr>
          <w:rFonts w:ascii="Calibri" w:hAnsi="Calibri" w:cs="Times"/>
        </w:rPr>
        <w:t>surgical exposure, routine monitoring consisted of the technician alternating between SSEP and MEP testing while also continuously observing spontaneous EMG traces. SSEP monitoring of bilateral posterior tibial (PTN) and ulnar nerves were performed for all procedures; SSEPs from the PTN were recorded nearly continuously throughout the operative procedures.</w:t>
      </w:r>
    </w:p>
    <w:p w14:paraId="29F62CF0" w14:textId="1977F83F" w:rsidR="00851DC1" w:rsidRDefault="00D24801" w:rsidP="00D24801">
      <w:pPr>
        <w:widowControl w:val="0"/>
        <w:autoSpaceDE w:val="0"/>
        <w:autoSpaceDN w:val="0"/>
        <w:adjustRightInd w:val="0"/>
        <w:spacing w:after="240" w:line="480" w:lineRule="auto"/>
        <w:rPr>
          <w:rFonts w:ascii="Calibri" w:hAnsi="Calibri" w:cs="Times"/>
        </w:rPr>
      </w:pPr>
      <w:r>
        <w:rPr>
          <w:rFonts w:ascii="Calibri" w:hAnsi="Calibri" w:cs="Times"/>
        </w:rPr>
        <w:lastRenderedPageBreak/>
        <w:t>Intrao</w:t>
      </w:r>
      <w:r w:rsidR="00661EF3">
        <w:rPr>
          <w:rFonts w:ascii="Calibri" w:hAnsi="Calibri" w:cs="Times"/>
        </w:rPr>
        <w:t xml:space="preserve">perative MEPs were performed at approximately </w:t>
      </w:r>
      <w:r w:rsidR="00B66E7A">
        <w:rPr>
          <w:rFonts w:ascii="Calibri" w:hAnsi="Calibri" w:cs="Times"/>
        </w:rPr>
        <w:t>5 to 10 minute</w:t>
      </w:r>
      <w:r w:rsidRPr="00661EF3">
        <w:rPr>
          <w:rFonts w:ascii="Calibri" w:hAnsi="Calibri" w:cs="Times"/>
        </w:rPr>
        <w:t xml:space="preserve"> intervals</w:t>
      </w:r>
      <w:r w:rsidR="00FE65D4">
        <w:rPr>
          <w:rFonts w:ascii="Calibri" w:hAnsi="Calibri" w:cs="Times"/>
        </w:rPr>
        <w:t xml:space="preserve"> throughout the procedure</w:t>
      </w:r>
      <w:r>
        <w:rPr>
          <w:rFonts w:ascii="Calibri" w:hAnsi="Calibri" w:cs="Times"/>
        </w:rPr>
        <w:t xml:space="preserve"> or at the discretion of the attending surgeon. </w:t>
      </w:r>
      <w:r w:rsidR="00FE65D4">
        <w:t>Following any observed monitoring response changes, MEPs were assessed more frequently, in close coordination with the operating surgeon</w:t>
      </w:r>
      <w:r w:rsidR="00DB72DB">
        <w:t xml:space="preserve">.  </w:t>
      </w:r>
    </w:p>
    <w:p w14:paraId="135FAEFC" w14:textId="65252405" w:rsidR="00991C1E" w:rsidRPr="00CC589A" w:rsidRDefault="0076355F" w:rsidP="0076355F">
      <w:pPr>
        <w:spacing w:line="480" w:lineRule="auto"/>
      </w:pPr>
      <w:r>
        <w:tab/>
      </w:r>
      <w:r w:rsidR="000214E6">
        <w:t xml:space="preserve">The </w:t>
      </w:r>
      <w:proofErr w:type="gramStart"/>
      <w:r w:rsidR="000214E6">
        <w:t xml:space="preserve">quality of the baseline MEP responses </w:t>
      </w:r>
      <w:r w:rsidR="006A023C">
        <w:t>are</w:t>
      </w:r>
      <w:proofErr w:type="gramEnd"/>
      <w:r w:rsidR="00FE65D4">
        <w:t xml:space="preserve"> an important indicator</w:t>
      </w:r>
      <w:r w:rsidR="006256A2">
        <w:t xml:space="preserve"> of the</w:t>
      </w:r>
      <w:r w:rsidR="006C3101">
        <w:t xml:space="preserve"> ability to monitor lumbar nerve root function with motor evoked potentials.</w:t>
      </w:r>
      <w:r>
        <w:t xml:space="preserve">  Responses</w:t>
      </w:r>
      <w:r w:rsidR="006A023C">
        <w:t xml:space="preserve"> must be of acceptable amplitude and complexity, and reproducible </w:t>
      </w:r>
      <w:r>
        <w:t xml:space="preserve">at a stimulus level that allows for a </w:t>
      </w:r>
      <w:r w:rsidRPr="00075E1F">
        <w:t>further</w:t>
      </w:r>
      <w:r w:rsidR="00075E1F" w:rsidRPr="00075E1F">
        <w:t xml:space="preserve"> </w:t>
      </w:r>
      <w:r w:rsidRPr="00075E1F">
        <w:t>100</w:t>
      </w:r>
      <w:r w:rsidR="006A023C">
        <w:t xml:space="preserve"> </w:t>
      </w:r>
      <w:r>
        <w:t>volt increase from baseline</w:t>
      </w:r>
      <w:r w:rsidR="006A023C">
        <w:t xml:space="preserve"> threshold in the event of a response change</w:t>
      </w:r>
      <w:r w:rsidR="00ED2D3F">
        <w:t xml:space="preserve">. </w:t>
      </w:r>
      <w:r w:rsidR="00DF3862">
        <w:t xml:space="preserve">Acceptable complexity is a somewhat subjective descriptor, consisting preferably of multiple </w:t>
      </w:r>
      <w:r w:rsidR="00061B77">
        <w:t xml:space="preserve">polyphasic waves </w:t>
      </w:r>
      <w:r w:rsidR="00A52370" w:rsidRPr="00DB7E87">
        <w:t>Figure 2</w:t>
      </w:r>
      <w:r w:rsidR="00061B77" w:rsidRPr="00DB7E87">
        <w:t xml:space="preserve">. </w:t>
      </w:r>
      <w:r w:rsidR="00E3122E">
        <w:t xml:space="preserve"> </w:t>
      </w:r>
      <w:r w:rsidR="00061B77">
        <w:t xml:space="preserve">Examples of well-formed, moderately formed and poorly-formed responses are displayed in </w:t>
      </w:r>
      <w:r w:rsidR="00424A65">
        <w:t>Figure 3</w:t>
      </w:r>
      <w:r w:rsidR="00061B77" w:rsidRPr="00424A65">
        <w:t>.</w:t>
      </w:r>
      <w:r w:rsidR="00061B77">
        <w:t xml:space="preserve"> High amplitude, complex MEP responses that are attainable</w:t>
      </w:r>
      <w:r w:rsidR="00ED2D3F" w:rsidRPr="00ED2D3F">
        <w:t xml:space="preserve"> at thr</w:t>
      </w:r>
      <w:r w:rsidR="00DF3862">
        <w:t>esholds lower than 350 volts were considered</w:t>
      </w:r>
      <w:r w:rsidR="00061B77">
        <w:t xml:space="preserve"> optimal</w:t>
      </w:r>
      <w:r w:rsidR="00ED2D3F" w:rsidRPr="00991C1E">
        <w:t>.</w:t>
      </w:r>
      <w:r w:rsidR="00ED2D3F" w:rsidRPr="005E3922">
        <w:rPr>
          <w:b/>
        </w:rPr>
        <w:t xml:space="preserve">  </w:t>
      </w:r>
      <w:r w:rsidR="008E23B5">
        <w:t>Responses</w:t>
      </w:r>
      <w:r w:rsidR="004B7CCF">
        <w:t xml:space="preserve"> which are reasonably complex, </w:t>
      </w:r>
      <w:r w:rsidR="005E3922">
        <w:t xml:space="preserve">but </w:t>
      </w:r>
      <w:r w:rsidR="008E23B5">
        <w:t>lower in amplitude</w:t>
      </w:r>
      <w:r w:rsidR="0066331E">
        <w:t xml:space="preserve"> and </w:t>
      </w:r>
      <w:r w:rsidR="005E3922">
        <w:t>attainable</w:t>
      </w:r>
      <w:r w:rsidR="0066331E">
        <w:t xml:space="preserve"> at </w:t>
      </w:r>
      <w:r w:rsidR="005E3922">
        <w:t>stimulus intensity less than 400 volts</w:t>
      </w:r>
      <w:r w:rsidR="0066331E">
        <w:t xml:space="preserve"> </w:t>
      </w:r>
      <w:r w:rsidR="008E23B5">
        <w:t xml:space="preserve">are acceptable, but may be less sensitive to changes in nerve root function </w:t>
      </w:r>
      <w:r w:rsidR="00991C1E" w:rsidRPr="00424A65">
        <w:t>Figure 4</w:t>
      </w:r>
      <w:r w:rsidR="0066331E">
        <w:t xml:space="preserve">. </w:t>
      </w:r>
      <w:r w:rsidR="005E3922">
        <w:t>Baseline MEP responses that require high levels of stimulation to obtain, such as 425 volts or greater, or have low amplitude with simple, monophasic morp</w:t>
      </w:r>
      <w:r w:rsidR="00510814">
        <w:t>hology would be considered</w:t>
      </w:r>
      <w:r w:rsidR="005E3922">
        <w:t xml:space="preserve"> unreliable for nerve root monitoring</w:t>
      </w:r>
      <w:r w:rsidR="004B7CCF">
        <w:t xml:space="preserve"> </w:t>
      </w:r>
      <w:r w:rsidR="00991C1E" w:rsidRPr="00991C1E">
        <w:t>Figure 5</w:t>
      </w:r>
      <w:r w:rsidR="005E3922" w:rsidRPr="00991C1E">
        <w:t>.</w:t>
      </w:r>
      <w:r w:rsidR="0033711B">
        <w:t xml:space="preserve"> </w:t>
      </w:r>
      <w:r w:rsidR="00E3122E">
        <w:t xml:space="preserve"> </w:t>
      </w:r>
      <w:r w:rsidR="00AB7CA8">
        <w:t>When baseline MEP responses are poorly formed or absent from any of the effector muscles of the surgical levels, the surgeon should be informed that lumbar roo</w:t>
      </w:r>
      <w:r w:rsidR="00A01BAE">
        <w:t>t sensitivity is sub optimal</w:t>
      </w:r>
      <w:r w:rsidR="00AB7CA8">
        <w:t xml:space="preserve">, or may not be possible for the surgical procedure. </w:t>
      </w:r>
    </w:p>
    <w:p w14:paraId="227367A8" w14:textId="7EB887D8" w:rsidR="0076355F" w:rsidRPr="0076355F" w:rsidRDefault="0076355F" w:rsidP="0076355F">
      <w:pPr>
        <w:spacing w:line="480" w:lineRule="auto"/>
        <w:rPr>
          <w:b/>
        </w:rPr>
      </w:pPr>
      <w:r>
        <w:tab/>
      </w:r>
    </w:p>
    <w:p w14:paraId="29B98471" w14:textId="5CE3B632" w:rsidR="00073996" w:rsidRDefault="00AA1A86" w:rsidP="001E12AB">
      <w:pPr>
        <w:spacing w:line="480" w:lineRule="auto"/>
        <w:outlineLvl w:val="0"/>
        <w:rPr>
          <w:rFonts w:ascii="Calibri" w:hAnsi="Calibri"/>
        </w:rPr>
      </w:pPr>
      <w:r>
        <w:rPr>
          <w:b/>
        </w:rPr>
        <w:t xml:space="preserve">             </w:t>
      </w:r>
      <w:r w:rsidR="00AB7CA8" w:rsidRPr="00AB7CA8">
        <w:t>Evaluation</w:t>
      </w:r>
      <w:r w:rsidR="00AB7CA8">
        <w:rPr>
          <w:rFonts w:ascii="Calibri" w:hAnsi="Calibri"/>
        </w:rPr>
        <w:t xml:space="preserve"> of the MEP response is both qualitative and quantitative. Visual interpretation of a 50% or 75% decrease in amplitude allows for rapid identification of a change </w:t>
      </w:r>
      <w:r w:rsidR="00AB7CA8">
        <w:rPr>
          <w:rFonts w:ascii="Calibri" w:hAnsi="Calibri"/>
        </w:rPr>
        <w:lastRenderedPageBreak/>
        <w:t>and a timely alert to the operative surgeon. In the event of any monitoring response change, all non-surgical causes should be immediately excluded by the monitoring team. A train of four (TOF) should be obtained, and no further muscle relaxant should be administered.</w:t>
      </w:r>
      <w:r w:rsidR="00AB7CA8" w:rsidRPr="00AB7CA8">
        <w:rPr>
          <w:rFonts w:ascii="Calibri" w:hAnsi="Calibri"/>
        </w:rPr>
        <w:t xml:space="preserve"> </w:t>
      </w:r>
      <w:r w:rsidR="00AB7CA8">
        <w:rPr>
          <w:rFonts w:ascii="Calibri" w:hAnsi="Calibri"/>
        </w:rPr>
        <w:t xml:space="preserve">A </w:t>
      </w:r>
      <w:r>
        <w:rPr>
          <w:rFonts w:ascii="Calibri" w:hAnsi="Calibri"/>
        </w:rPr>
        <w:t>decreas</w:t>
      </w:r>
      <w:r w:rsidR="006C3101">
        <w:rPr>
          <w:rFonts w:ascii="Calibri" w:hAnsi="Calibri"/>
        </w:rPr>
        <w:t xml:space="preserve">e </w:t>
      </w:r>
      <w:r w:rsidR="00AB7CA8">
        <w:rPr>
          <w:rFonts w:ascii="Calibri" w:hAnsi="Calibri"/>
        </w:rPr>
        <w:t>of 50 percent</w:t>
      </w:r>
      <w:r w:rsidR="005F6355">
        <w:rPr>
          <w:rFonts w:ascii="Calibri" w:hAnsi="Calibri"/>
        </w:rPr>
        <w:t xml:space="preserve"> </w:t>
      </w:r>
      <w:r w:rsidR="006C3101">
        <w:rPr>
          <w:rFonts w:ascii="Calibri" w:hAnsi="Calibri"/>
        </w:rPr>
        <w:t>in MEP amplitude in at least one</w:t>
      </w:r>
      <w:r w:rsidR="00BA1109">
        <w:rPr>
          <w:rFonts w:ascii="Calibri" w:hAnsi="Calibri"/>
        </w:rPr>
        <w:t xml:space="preserve"> </w:t>
      </w:r>
      <w:r>
        <w:rPr>
          <w:rFonts w:ascii="Calibri" w:hAnsi="Calibri"/>
        </w:rPr>
        <w:t>of</w:t>
      </w:r>
      <w:r w:rsidR="00BA1109">
        <w:rPr>
          <w:rFonts w:ascii="Calibri" w:hAnsi="Calibri"/>
        </w:rPr>
        <w:t xml:space="preserve"> the monitored muscle groups should be</w:t>
      </w:r>
      <w:r w:rsidR="00B47904">
        <w:rPr>
          <w:rFonts w:ascii="Calibri" w:hAnsi="Calibri"/>
        </w:rPr>
        <w:t xml:space="preserve"> considered</w:t>
      </w:r>
      <w:r w:rsidR="00BA1109">
        <w:rPr>
          <w:rFonts w:ascii="Calibri" w:hAnsi="Calibri"/>
        </w:rPr>
        <w:t xml:space="preserve"> the</w:t>
      </w:r>
      <w:r w:rsidR="005F6355">
        <w:rPr>
          <w:rFonts w:ascii="Calibri" w:hAnsi="Calibri"/>
        </w:rPr>
        <w:t xml:space="preserve"> first </w:t>
      </w:r>
      <w:r w:rsidR="00BA1109">
        <w:rPr>
          <w:rFonts w:ascii="Calibri" w:hAnsi="Calibri"/>
        </w:rPr>
        <w:t>potential indicator</w:t>
      </w:r>
      <w:r w:rsidR="005F6355">
        <w:rPr>
          <w:rFonts w:ascii="Calibri" w:hAnsi="Calibri"/>
        </w:rPr>
        <w:t xml:space="preserve"> of </w:t>
      </w:r>
      <w:r w:rsidR="00BA1109">
        <w:rPr>
          <w:rFonts w:ascii="Calibri" w:hAnsi="Calibri"/>
        </w:rPr>
        <w:t>nerve root dysfunction</w:t>
      </w:r>
      <w:r>
        <w:rPr>
          <w:rFonts w:ascii="Calibri" w:hAnsi="Calibri"/>
        </w:rPr>
        <w:t>.</w:t>
      </w:r>
      <w:r w:rsidR="00BA1109">
        <w:rPr>
          <w:rFonts w:ascii="Calibri" w:hAnsi="Calibri"/>
        </w:rPr>
        <w:t xml:space="preserve"> In order to exclude normal variability as the cause, and to minimize false positive alerts, attempts should</w:t>
      </w:r>
      <w:r w:rsidR="00B47904">
        <w:rPr>
          <w:rFonts w:ascii="Calibri" w:hAnsi="Calibri"/>
        </w:rPr>
        <w:t xml:space="preserve"> be made to recover the</w:t>
      </w:r>
      <w:r w:rsidR="00BA1109">
        <w:rPr>
          <w:rFonts w:ascii="Calibri" w:hAnsi="Calibri"/>
        </w:rPr>
        <w:t xml:space="preserve"> response</w:t>
      </w:r>
      <w:r w:rsidR="00B47904">
        <w:rPr>
          <w:rFonts w:ascii="Calibri" w:hAnsi="Calibri"/>
        </w:rPr>
        <w:t xml:space="preserve"> in question</w:t>
      </w:r>
      <w:r w:rsidR="00BA1109">
        <w:rPr>
          <w:rFonts w:ascii="Calibri" w:hAnsi="Calibri"/>
        </w:rPr>
        <w:t xml:space="preserve">. The stimulation intensity should be </w:t>
      </w:r>
      <w:r w:rsidR="00B47904">
        <w:rPr>
          <w:rFonts w:ascii="Calibri" w:hAnsi="Calibri"/>
        </w:rPr>
        <w:t xml:space="preserve">increased </w:t>
      </w:r>
      <w:r w:rsidR="00BA1109">
        <w:rPr>
          <w:rFonts w:ascii="Calibri" w:hAnsi="Calibri"/>
        </w:rPr>
        <w:t xml:space="preserve">(to a maximum of 100 volts above baseline threshold) to assess for improvement in the MEP responses. </w:t>
      </w:r>
      <w:r w:rsidR="001E12AB">
        <w:rPr>
          <w:rFonts w:ascii="Calibri" w:hAnsi="Calibri"/>
        </w:rPr>
        <w:t xml:space="preserve">Stimulation frequency or interstimulus interval (ISI) should </w:t>
      </w:r>
      <w:r w:rsidR="00991C1E">
        <w:rPr>
          <w:rFonts w:ascii="Calibri" w:hAnsi="Calibri"/>
        </w:rPr>
        <w:t xml:space="preserve">also </w:t>
      </w:r>
      <w:r w:rsidR="001E12AB">
        <w:rPr>
          <w:rFonts w:ascii="Calibri" w:hAnsi="Calibri"/>
        </w:rPr>
        <w:t xml:space="preserve">be adjusted to attempt to recover response amplitude. </w:t>
      </w:r>
      <w:r w:rsidR="00BA1109">
        <w:rPr>
          <w:rFonts w:ascii="Calibri" w:hAnsi="Calibri"/>
        </w:rPr>
        <w:t xml:space="preserve">If the MEP waveform or waveforms in question respond to recovery efforts by increasing in amplitude, and maintain that recovered increase, the surgeon should not be informed, as the changes should be interpreted as normal variability. </w:t>
      </w:r>
      <w:r w:rsidR="00F67126">
        <w:rPr>
          <w:rFonts w:ascii="Calibri" w:hAnsi="Calibri"/>
        </w:rPr>
        <w:t>Warning criteria for our protocol is defined as a loss of amplitude of 75% o</w:t>
      </w:r>
      <w:r w:rsidR="00E059C6">
        <w:rPr>
          <w:rFonts w:ascii="Calibri" w:hAnsi="Calibri"/>
        </w:rPr>
        <w:t xml:space="preserve">r greater that remains decreased despite the recovery efforts described above.  </w:t>
      </w:r>
      <w:r w:rsidR="00BA1109">
        <w:rPr>
          <w:rFonts w:ascii="Calibri" w:hAnsi="Calibri"/>
        </w:rPr>
        <w:t>Notably, simultaneous or subsequent changes to the corresponding lower extremity SSEP or EMG responses lend further support to the poss</w:t>
      </w:r>
      <w:r w:rsidR="001E12AB">
        <w:rPr>
          <w:rFonts w:ascii="Calibri" w:hAnsi="Calibri"/>
        </w:rPr>
        <w:t xml:space="preserve">ibility of nerve root dysfunction. At the surgeon’s discretion, intraoperative investigations should then be performed to identify potential causes for nerve root injury. </w:t>
      </w:r>
    </w:p>
    <w:p w14:paraId="66E153C1" w14:textId="77777777" w:rsidR="00115B8F" w:rsidRDefault="00115B8F" w:rsidP="00073996">
      <w:pPr>
        <w:widowControl w:val="0"/>
        <w:autoSpaceDE w:val="0"/>
        <w:autoSpaceDN w:val="0"/>
        <w:adjustRightInd w:val="0"/>
        <w:spacing w:after="240" w:line="480" w:lineRule="auto"/>
        <w:rPr>
          <w:b/>
        </w:rPr>
      </w:pPr>
    </w:p>
    <w:p w14:paraId="6D56F617" w14:textId="77777777" w:rsidR="00115B8F" w:rsidRDefault="00115B8F" w:rsidP="00073996">
      <w:pPr>
        <w:widowControl w:val="0"/>
        <w:autoSpaceDE w:val="0"/>
        <w:autoSpaceDN w:val="0"/>
        <w:adjustRightInd w:val="0"/>
        <w:spacing w:after="240" w:line="480" w:lineRule="auto"/>
        <w:rPr>
          <w:b/>
        </w:rPr>
      </w:pPr>
    </w:p>
    <w:p w14:paraId="47F4C607" w14:textId="4D1AB878" w:rsidR="00B12BFC" w:rsidRPr="00073996" w:rsidRDefault="000571DA" w:rsidP="00073996">
      <w:pPr>
        <w:widowControl w:val="0"/>
        <w:autoSpaceDE w:val="0"/>
        <w:autoSpaceDN w:val="0"/>
        <w:adjustRightInd w:val="0"/>
        <w:spacing w:after="240" w:line="480" w:lineRule="auto"/>
        <w:rPr>
          <w:rFonts w:ascii="Calibri" w:hAnsi="Calibri"/>
        </w:rPr>
      </w:pPr>
      <w:r w:rsidRPr="000571DA">
        <w:rPr>
          <w:b/>
        </w:rPr>
        <w:t>Results</w:t>
      </w:r>
    </w:p>
    <w:p w14:paraId="1E9C8286" w14:textId="10873EF5" w:rsidR="00B12BFC" w:rsidRDefault="00967939" w:rsidP="00F812E0">
      <w:pPr>
        <w:spacing w:line="480" w:lineRule="auto"/>
        <w:ind w:firstLine="720"/>
      </w:pPr>
      <w:r>
        <w:lastRenderedPageBreak/>
        <w:t xml:space="preserve">337 consecutive patients </w:t>
      </w:r>
      <w:r w:rsidR="00B12BFC" w:rsidRPr="004A2739">
        <w:t>underwent thoracolumbar spinal surgery over the study period. A total of 14 patients (4%) had MEP nerve root</w:t>
      </w:r>
      <w:r w:rsidR="00B47904">
        <w:t xml:space="preserve"> monitoring changes that met</w:t>
      </w:r>
      <w:r w:rsidR="00B12BFC" w:rsidRPr="004A2739">
        <w:t xml:space="preserve"> warning </w:t>
      </w:r>
      <w:r w:rsidR="00D37390">
        <w:t>criteria. In 12 of the 14 (86%)</w:t>
      </w:r>
      <w:r w:rsidR="00B12BFC" w:rsidRPr="004A2739">
        <w:t xml:space="preserve"> patients</w:t>
      </w:r>
      <w:r w:rsidR="00D37390">
        <w:t>, following the monitoring alert, the surgeon was able to identify</w:t>
      </w:r>
      <w:r w:rsidR="00402B79">
        <w:t xml:space="preserve"> or had strong suspicion of</w:t>
      </w:r>
      <w:r w:rsidR="00D37390">
        <w:t xml:space="preserve"> nerve root compression at the corresponding spinal levels. As depicted in </w:t>
      </w:r>
      <w:r w:rsidR="00E059C6" w:rsidRPr="00E059C6">
        <w:t>Table 1</w:t>
      </w:r>
      <w:r w:rsidR="00D37390" w:rsidRPr="00D37390">
        <w:rPr>
          <w:b/>
        </w:rPr>
        <w:t>,</w:t>
      </w:r>
      <w:r w:rsidR="00D37390">
        <w:t xml:space="preserve"> </w:t>
      </w:r>
      <w:r w:rsidR="00217EB3">
        <w:t xml:space="preserve">in the majority of case, </w:t>
      </w:r>
      <w:r w:rsidR="00F117B9">
        <w:t>multip</w:t>
      </w:r>
      <w:r w:rsidR="00217EB3">
        <w:t xml:space="preserve">le muscle responses </w:t>
      </w:r>
      <w:r w:rsidR="00F117B9">
        <w:t>reach</w:t>
      </w:r>
      <w:r w:rsidR="00217EB3">
        <w:t>ed</w:t>
      </w:r>
      <w:r w:rsidR="00F117B9">
        <w:t xml:space="preserve"> warning criteria d</w:t>
      </w:r>
      <w:r w:rsidR="00217EB3">
        <w:t>ue to a single event.  In these 14 cases,</w:t>
      </w:r>
      <w:r w:rsidR="009C0ABF">
        <w:t xml:space="preserve"> tibialis anterior</w:t>
      </w:r>
      <w:r w:rsidR="00217EB3">
        <w:t xml:space="preserve"> was affected often</w:t>
      </w:r>
      <w:r w:rsidR="009C0ABF">
        <w:t xml:space="preserve"> </w:t>
      </w:r>
      <w:r w:rsidR="00217EB3">
        <w:t xml:space="preserve">(10 patients/ </w:t>
      </w:r>
      <w:r w:rsidR="00F117B9">
        <w:t>71%</w:t>
      </w:r>
      <w:r w:rsidR="00217EB3">
        <w:t>)</w:t>
      </w:r>
      <w:r w:rsidR="00F117B9">
        <w:t>,</w:t>
      </w:r>
      <w:r w:rsidR="009C0ABF">
        <w:t xml:space="preserve"> </w:t>
      </w:r>
      <w:r w:rsidR="00217EB3">
        <w:t xml:space="preserve">followed by </w:t>
      </w:r>
      <w:r w:rsidR="009C0ABF">
        <w:t>extensor hal</w:t>
      </w:r>
      <w:r w:rsidR="00217EB3">
        <w:t>lucis longus (8 patients/ 57%)</w:t>
      </w:r>
      <w:r w:rsidR="009C0ABF">
        <w:t xml:space="preserve">, medial gastrocnemius </w:t>
      </w:r>
      <w:r w:rsidR="00217EB3">
        <w:t>(</w:t>
      </w:r>
      <w:r w:rsidR="009C0ABF">
        <w:t>7</w:t>
      </w:r>
      <w:r w:rsidR="00F117B9">
        <w:t xml:space="preserve"> </w:t>
      </w:r>
      <w:r w:rsidR="00217EB3">
        <w:t xml:space="preserve">patients/ </w:t>
      </w:r>
      <w:r w:rsidR="00F117B9">
        <w:t>50%</w:t>
      </w:r>
      <w:r w:rsidR="009C0ABF">
        <w:t xml:space="preserve">), vastus medialis </w:t>
      </w:r>
      <w:r w:rsidR="00217EB3">
        <w:t>(</w:t>
      </w:r>
      <w:r w:rsidR="009C0ABF">
        <w:t>5</w:t>
      </w:r>
      <w:r w:rsidR="00F117B9">
        <w:t xml:space="preserve"> </w:t>
      </w:r>
      <w:r w:rsidR="00217EB3">
        <w:t xml:space="preserve">patients/ </w:t>
      </w:r>
      <w:r w:rsidR="00EA585C">
        <w:t>29%</w:t>
      </w:r>
      <w:r w:rsidR="009C0ABF">
        <w:t>)</w:t>
      </w:r>
      <w:r w:rsidR="00EA585C">
        <w:t>, abductor hallu</w:t>
      </w:r>
      <w:r w:rsidR="00217EB3">
        <w:t xml:space="preserve">cis brevis (5 patients/ </w:t>
      </w:r>
      <w:r w:rsidR="002060E3">
        <w:t>29%</w:t>
      </w:r>
      <w:r w:rsidR="009C0ABF">
        <w:t xml:space="preserve">), iliopsoas </w:t>
      </w:r>
      <w:r w:rsidR="00217EB3">
        <w:t>(</w:t>
      </w:r>
      <w:r w:rsidR="009C0ABF">
        <w:t>1</w:t>
      </w:r>
      <w:r w:rsidR="00217EB3">
        <w:t xml:space="preserve"> patient/ </w:t>
      </w:r>
      <w:r w:rsidR="00EA585C">
        <w:t>7.1%</w:t>
      </w:r>
      <w:r w:rsidR="009C0ABF">
        <w:t>)</w:t>
      </w:r>
      <w:r w:rsidR="00EA585C">
        <w:t xml:space="preserve">.  </w:t>
      </w:r>
      <w:r w:rsidR="00217EB3">
        <w:t xml:space="preserve">In the 12 cases in which </w:t>
      </w:r>
      <w:r w:rsidR="00F812E0">
        <w:t xml:space="preserve">increased </w:t>
      </w:r>
      <w:r w:rsidR="00217EB3">
        <w:t>nerve root compression was identified</w:t>
      </w:r>
      <w:r w:rsidR="00E059C6">
        <w:t xml:space="preserve"> or suspected</w:t>
      </w:r>
      <w:r w:rsidR="00217EB3">
        <w:t>, intraoperative</w:t>
      </w:r>
      <w:r w:rsidR="00B12BFC" w:rsidRPr="004A2739">
        <w:t xml:space="preserve"> decompression resulted in </w:t>
      </w:r>
      <w:r w:rsidR="00AD2D86">
        <w:t xml:space="preserve">at least partial </w:t>
      </w:r>
      <w:r w:rsidR="00217EB3">
        <w:t>improvement of MEP responses in (11 of 12/ 92%) patients</w:t>
      </w:r>
      <w:r>
        <w:t xml:space="preserve">; </w:t>
      </w:r>
      <w:r w:rsidR="00B12BFC" w:rsidRPr="004A2739">
        <w:t>the</w:t>
      </w:r>
      <w:r w:rsidR="00217EB3">
        <w:t>se patients had either no post-operative</w:t>
      </w:r>
      <w:r w:rsidR="00B12BFC" w:rsidRPr="004A2739">
        <w:t xml:space="preserve"> defici</w:t>
      </w:r>
      <w:r w:rsidR="00B12BFC">
        <w:t>t</w:t>
      </w:r>
      <w:r w:rsidR="00D30158">
        <w:t xml:space="preserve"> or</w:t>
      </w:r>
      <w:r w:rsidR="00B12BFC" w:rsidRPr="004A2739">
        <w:t xml:space="preserve"> had transient deficits that completely recovered at</w:t>
      </w:r>
      <w:r w:rsidR="00D30158">
        <w:t xml:space="preserve"> follow-up visit. The MEP responses</w:t>
      </w:r>
      <w:r w:rsidR="00B12BFC" w:rsidRPr="004A2739">
        <w:t xml:space="preserve"> failed to improve despite nerve root decompression in one patient (</w:t>
      </w:r>
      <w:r w:rsidR="00AD2D86">
        <w:t>8.3%)</w:t>
      </w:r>
      <w:r w:rsidR="00D30158">
        <w:t>, in whom</w:t>
      </w:r>
      <w:r w:rsidR="00B12BFC" w:rsidRPr="004A2739">
        <w:t xml:space="preserve"> neurological deficit</w:t>
      </w:r>
      <w:r w:rsidR="00D30158">
        <w:t>s were present</w:t>
      </w:r>
      <w:r w:rsidR="004C372C">
        <w:t xml:space="preserve"> postoperatively and</w:t>
      </w:r>
      <w:r w:rsidR="00B12BFC" w:rsidRPr="004A2739">
        <w:t xml:space="preserve"> at the follow-up visit. </w:t>
      </w:r>
    </w:p>
    <w:p w14:paraId="4D086DFA" w14:textId="65EF391E" w:rsidR="000561B3" w:rsidRDefault="00B12BFC" w:rsidP="003F0091">
      <w:pPr>
        <w:widowControl w:val="0"/>
        <w:autoSpaceDE w:val="0"/>
        <w:autoSpaceDN w:val="0"/>
        <w:adjustRightInd w:val="0"/>
        <w:spacing w:after="240" w:line="480" w:lineRule="auto"/>
        <w:rPr>
          <w:rFonts w:cs="Times"/>
        </w:rPr>
      </w:pPr>
      <w:r>
        <w:tab/>
      </w:r>
      <w:r w:rsidR="003176DA">
        <w:t xml:space="preserve">There were </w:t>
      </w:r>
      <w:r w:rsidR="005B18A5">
        <w:t>(2 of the 14 patients/</w:t>
      </w:r>
      <w:r w:rsidR="001C41B8">
        <w:t xml:space="preserve"> </w:t>
      </w:r>
      <w:r w:rsidR="00D30158">
        <w:t>14.3%) patients</w:t>
      </w:r>
      <w:r w:rsidRPr="004A2739">
        <w:t xml:space="preserve"> </w:t>
      </w:r>
      <w:r w:rsidR="003176DA">
        <w:t xml:space="preserve">which </w:t>
      </w:r>
      <w:r w:rsidRPr="004A2739">
        <w:t>had MEP nerve</w:t>
      </w:r>
      <w:r w:rsidR="00D30158">
        <w:t xml:space="preserve"> root monitoring c</w:t>
      </w:r>
      <w:r w:rsidR="00F812E0">
        <w:t xml:space="preserve">hanges without any identifiable change in </w:t>
      </w:r>
      <w:r w:rsidR="00D30158">
        <w:t>nerve root compression</w:t>
      </w:r>
      <w:r w:rsidR="00CB59B8">
        <w:t>.</w:t>
      </w:r>
      <w:r w:rsidR="005A1794">
        <w:t xml:space="preserve"> </w:t>
      </w:r>
      <w:r w:rsidR="00844938">
        <w:t xml:space="preserve">Lower extremity SSEP responses were absent at pre-incision in one of these two patients, and bilateral PTN SSEPs reached warning criteria in the other patient. </w:t>
      </w:r>
      <w:r w:rsidR="00CB59B8">
        <w:t>As n</w:t>
      </w:r>
      <w:r w:rsidRPr="004A2739">
        <w:t xml:space="preserve">either </w:t>
      </w:r>
      <w:r w:rsidR="00D30158">
        <w:t xml:space="preserve">of these </w:t>
      </w:r>
      <w:r w:rsidRPr="004A2739">
        <w:t>patient</w:t>
      </w:r>
      <w:r w:rsidR="00D30158">
        <w:t>s</w:t>
      </w:r>
      <w:r w:rsidRPr="004A2739">
        <w:t xml:space="preserve"> had pos</w:t>
      </w:r>
      <w:r w:rsidR="00F812E0">
        <w:t xml:space="preserve">toperative neurological deficit despite MEP responses remaining in warning criteria, </w:t>
      </w:r>
      <w:r w:rsidR="005A1794" w:rsidRPr="005A1794">
        <w:t>these</w:t>
      </w:r>
      <w:r w:rsidR="005A1794">
        <w:rPr>
          <w:b/>
        </w:rPr>
        <w:t xml:space="preserve"> </w:t>
      </w:r>
      <w:r w:rsidR="00AD2D86" w:rsidRPr="00AD2D86">
        <w:t>were considered false positive cases.</w:t>
      </w:r>
      <w:r w:rsidR="00844938">
        <w:t xml:space="preserve"> </w:t>
      </w:r>
      <w:r w:rsidR="001C41B8" w:rsidRPr="001C41B8">
        <w:rPr>
          <w:rFonts w:cs="Times"/>
        </w:rPr>
        <w:t xml:space="preserve">The most dramatic data change observed caused </w:t>
      </w:r>
      <w:r w:rsidR="00B91C58">
        <w:rPr>
          <w:rFonts w:cs="Times"/>
        </w:rPr>
        <w:t xml:space="preserve">both bilateral loss of lower extremity </w:t>
      </w:r>
      <w:r w:rsidR="001C41B8" w:rsidRPr="001C41B8">
        <w:rPr>
          <w:rFonts w:cs="Times"/>
        </w:rPr>
        <w:t xml:space="preserve">SSEPs and </w:t>
      </w:r>
      <w:r w:rsidR="00B91C58">
        <w:rPr>
          <w:rFonts w:cs="Times"/>
        </w:rPr>
        <w:t>loss of almost all lower</w:t>
      </w:r>
      <w:r w:rsidR="001C41B8" w:rsidRPr="001C41B8">
        <w:rPr>
          <w:rFonts w:cs="Times"/>
        </w:rPr>
        <w:t xml:space="preserve"> extremity MEP responses</w:t>
      </w:r>
      <w:r w:rsidR="000561B3">
        <w:rPr>
          <w:rFonts w:cs="Times"/>
        </w:rPr>
        <w:t xml:space="preserve"> Figure 6</w:t>
      </w:r>
      <w:r w:rsidR="00B91C58">
        <w:rPr>
          <w:rFonts w:cs="Times"/>
        </w:rPr>
        <w:t>.</w:t>
      </w:r>
      <w:r w:rsidR="001C41B8" w:rsidRPr="001C41B8">
        <w:rPr>
          <w:rFonts w:cs="Times"/>
        </w:rPr>
        <w:t xml:space="preserve"> </w:t>
      </w:r>
      <w:r w:rsidR="00B91C58">
        <w:rPr>
          <w:rFonts w:cs="Times"/>
        </w:rPr>
        <w:t>The cause of the change was due to</w:t>
      </w:r>
      <w:r w:rsidR="001C41B8" w:rsidRPr="001C41B8">
        <w:rPr>
          <w:rFonts w:cs="Times"/>
        </w:rPr>
        <w:t xml:space="preserve"> pedicle screw placement prior to decompression in a </w:t>
      </w:r>
      <w:r w:rsidR="001C41B8" w:rsidRPr="001C41B8">
        <w:rPr>
          <w:rFonts w:cs="Times"/>
        </w:rPr>
        <w:lastRenderedPageBreak/>
        <w:t>severe lumbar stenosis patient.  The downward force during screw placement is thought to have compressed the underlying cauda equina to the point of significant dysfunction</w:t>
      </w:r>
      <w:r w:rsidR="000561B3">
        <w:rPr>
          <w:rFonts w:cs="Times"/>
        </w:rPr>
        <w:t xml:space="preserve"> Figure 7</w:t>
      </w:r>
      <w:r w:rsidR="00F812E0">
        <w:rPr>
          <w:rFonts w:cs="Times"/>
        </w:rPr>
        <w:t xml:space="preserve">.  </w:t>
      </w:r>
      <w:r w:rsidR="002F6892">
        <w:rPr>
          <w:rFonts w:cs="Times"/>
        </w:rPr>
        <w:t xml:space="preserve">Discontinuing screw placement and </w:t>
      </w:r>
      <w:r w:rsidR="00F812E0">
        <w:rPr>
          <w:rFonts w:cs="Times"/>
        </w:rPr>
        <w:t>r</w:t>
      </w:r>
      <w:r w:rsidR="001C41B8" w:rsidRPr="001C41B8">
        <w:rPr>
          <w:rFonts w:cs="Times"/>
        </w:rPr>
        <w:t>apid decompression immediately following surgeon notification most likely averted permanent deficit</w:t>
      </w:r>
      <w:r w:rsidR="000561B3">
        <w:rPr>
          <w:rFonts w:cs="Times"/>
        </w:rPr>
        <w:t xml:space="preserve"> Figure 8</w:t>
      </w:r>
      <w:r w:rsidR="001C41B8" w:rsidRPr="001C41B8">
        <w:rPr>
          <w:rFonts w:cs="Times"/>
        </w:rPr>
        <w:t>.</w:t>
      </w:r>
      <w:r w:rsidR="001C41B8">
        <w:rPr>
          <w:rFonts w:cs="Times"/>
        </w:rPr>
        <w:t xml:space="preserve">  </w:t>
      </w:r>
    </w:p>
    <w:p w14:paraId="539D0C6E" w14:textId="14EC28C9" w:rsidR="003F0091" w:rsidRDefault="00844938" w:rsidP="003F0091">
      <w:pPr>
        <w:widowControl w:val="0"/>
        <w:autoSpaceDE w:val="0"/>
        <w:autoSpaceDN w:val="0"/>
        <w:adjustRightInd w:val="0"/>
        <w:spacing w:after="240" w:line="480" w:lineRule="auto"/>
        <w:rPr>
          <w:rFonts w:ascii="Calibri" w:hAnsi="Calibri" w:cs="Times"/>
        </w:rPr>
      </w:pPr>
      <w:r w:rsidRPr="000561B3">
        <w:t xml:space="preserve">Notably, in (7 of the </w:t>
      </w:r>
      <w:r w:rsidR="00B12BFC" w:rsidRPr="000561B3">
        <w:t xml:space="preserve">14 </w:t>
      </w:r>
      <w:r w:rsidRPr="000561B3">
        <w:t>cases/ 50%)</w:t>
      </w:r>
      <w:r w:rsidR="00B12BFC" w:rsidRPr="000561B3">
        <w:t xml:space="preserve">, </w:t>
      </w:r>
      <w:r w:rsidRPr="000561B3">
        <w:t xml:space="preserve">changes in the </w:t>
      </w:r>
      <w:r w:rsidR="00B12BFC" w:rsidRPr="000561B3">
        <w:t>MEP responses we</w:t>
      </w:r>
      <w:r w:rsidRPr="000561B3">
        <w:t xml:space="preserve">re the only positive indicator </w:t>
      </w:r>
      <w:r w:rsidR="00AD2D86" w:rsidRPr="000561B3">
        <w:t xml:space="preserve">nerve root </w:t>
      </w:r>
      <w:r w:rsidRPr="000561B3">
        <w:t xml:space="preserve">dysfunction; </w:t>
      </w:r>
      <w:r w:rsidR="00AD2D86" w:rsidRPr="000561B3">
        <w:t>SSEP responses</w:t>
      </w:r>
      <w:r w:rsidRPr="000561B3">
        <w:t xml:space="preserve"> were </w:t>
      </w:r>
      <w:r w:rsidR="00AD2D86" w:rsidRPr="000561B3">
        <w:t>unchanged and EMG</w:t>
      </w:r>
      <w:r w:rsidRPr="000561B3">
        <w:t xml:space="preserve"> recordings showed</w:t>
      </w:r>
      <w:r w:rsidR="00AD2D86" w:rsidRPr="000561B3">
        <w:t xml:space="preserve"> </w:t>
      </w:r>
      <w:r w:rsidR="000561B3">
        <w:t xml:space="preserve">no </w:t>
      </w:r>
      <w:r w:rsidR="00AD2D86" w:rsidRPr="000561B3">
        <w:t>abnormal responses.</w:t>
      </w:r>
      <w:r w:rsidR="003F0091" w:rsidRPr="000561B3">
        <w:t xml:space="preserve">  </w:t>
      </w:r>
      <w:r w:rsidR="003F0091" w:rsidRPr="000561B3">
        <w:rPr>
          <w:rFonts w:ascii="Calibri" w:hAnsi="Calibri" w:cs="Times"/>
        </w:rPr>
        <w:t>Triggered EMG testing was used in 6 of the 14 cases of interest in this study or 43%</w:t>
      </w:r>
      <w:r w:rsidRPr="000561B3">
        <w:rPr>
          <w:rFonts w:ascii="Calibri" w:hAnsi="Calibri" w:cs="Times"/>
        </w:rPr>
        <w:t xml:space="preserve"> with no warning criteria thresholds observed</w:t>
      </w:r>
      <w:r w:rsidR="003F0091" w:rsidRPr="000561B3">
        <w:rPr>
          <w:rFonts w:ascii="Calibri" w:hAnsi="Calibri" w:cs="Times"/>
        </w:rPr>
        <w:t>.</w:t>
      </w:r>
      <w:r w:rsidRPr="000561B3">
        <w:rPr>
          <w:rFonts w:ascii="Calibri" w:hAnsi="Calibri" w:cs="Times"/>
        </w:rPr>
        <w:t xml:space="preserve">  </w:t>
      </w:r>
      <w:r w:rsidR="004B7CCF" w:rsidRPr="000561B3">
        <w:rPr>
          <w:rFonts w:ascii="Calibri" w:hAnsi="Calibri" w:cs="Times"/>
        </w:rPr>
        <w:t>During the study period, there were no patients that had post-operative nerve root dysfunction that went undetected by monitoring.</w:t>
      </w:r>
      <w:r w:rsidR="004B7CCF">
        <w:rPr>
          <w:rFonts w:ascii="Calibri" w:hAnsi="Calibri" w:cs="Times"/>
        </w:rPr>
        <w:t xml:space="preserve"> </w:t>
      </w:r>
    </w:p>
    <w:p w14:paraId="6000ED8C" w14:textId="75518660" w:rsidR="00B12BFC" w:rsidRPr="00B12BFC" w:rsidRDefault="00B12BFC" w:rsidP="00B12BFC">
      <w:pPr>
        <w:spacing w:line="480" w:lineRule="auto"/>
        <w:rPr>
          <w:rFonts w:ascii="Calibri" w:hAnsi="Calibri"/>
        </w:rPr>
      </w:pPr>
    </w:p>
    <w:p w14:paraId="2F08BA37" w14:textId="77777777" w:rsidR="002B5966" w:rsidRPr="00D24801" w:rsidRDefault="002B5966">
      <w:pPr>
        <w:rPr>
          <w:rFonts w:ascii="Calibri" w:hAnsi="Calibri"/>
        </w:rPr>
      </w:pPr>
    </w:p>
    <w:p w14:paraId="6C2D4AD3" w14:textId="77777777" w:rsidR="00B12BFC" w:rsidRDefault="00B12BFC" w:rsidP="00653954">
      <w:pPr>
        <w:spacing w:line="480" w:lineRule="auto"/>
        <w:outlineLvl w:val="0"/>
        <w:rPr>
          <w:b/>
        </w:rPr>
      </w:pPr>
    </w:p>
    <w:p w14:paraId="526B30A6" w14:textId="5811878A" w:rsidR="000571DA" w:rsidRPr="00653954" w:rsidRDefault="000571DA" w:rsidP="00653954">
      <w:pPr>
        <w:spacing w:line="480" w:lineRule="auto"/>
        <w:outlineLvl w:val="0"/>
        <w:rPr>
          <w:b/>
        </w:rPr>
      </w:pPr>
      <w:r w:rsidRPr="00653954">
        <w:rPr>
          <w:b/>
        </w:rPr>
        <w:t>Discussion</w:t>
      </w:r>
    </w:p>
    <w:p w14:paraId="4EAB9B26" w14:textId="39862C34" w:rsidR="00ED56D2" w:rsidRPr="004B7CCF" w:rsidRDefault="00653954" w:rsidP="00ED56D2">
      <w:pPr>
        <w:spacing w:line="480" w:lineRule="auto"/>
      </w:pPr>
      <w:r w:rsidRPr="00653954">
        <w:tab/>
      </w:r>
      <w:r w:rsidR="00ED56D2">
        <w:t xml:space="preserve">To date, there is no fully accepted monitoring protocol to reliably identify the </w:t>
      </w:r>
      <w:r w:rsidR="003176DA">
        <w:t>dysfunction</w:t>
      </w:r>
      <w:r w:rsidR="00ED56D2">
        <w:t xml:space="preserve"> of individual lumbar nerve roots.  </w:t>
      </w:r>
      <w:r w:rsidR="00833485">
        <w:t>Previous studies have attempted</w:t>
      </w:r>
      <w:r w:rsidR="00ED56D2">
        <w:t xml:space="preserve"> to monitor lumbar roots with direct nerve root stimulation, SSEP, spontaneous and triggered EMG and motor evoked potentials and declared each of these techniques insufficient.  </w:t>
      </w:r>
      <w:r w:rsidR="00ED56D2" w:rsidRPr="00653954">
        <w:rPr>
          <w:rFonts w:cs="Times"/>
        </w:rPr>
        <w:t>The main disadvantage of sEMG is the high number of false positives it produces during a procedure, which can be disrupti</w:t>
      </w:r>
      <w:r w:rsidR="0030215D">
        <w:rPr>
          <w:rFonts w:cs="Times"/>
        </w:rPr>
        <w:t>ve for the flow of the operation</w:t>
      </w:r>
      <w:r w:rsidR="00ED56D2" w:rsidRPr="00653954">
        <w:rPr>
          <w:rFonts w:cs="Times"/>
        </w:rPr>
        <w:t>. Furthermore, in some incidences a nerve root injury may not generate a corresponding myogenic signal change.</w:t>
      </w:r>
      <w:r w:rsidR="002F6892">
        <w:rPr>
          <w:rFonts w:cs="Times"/>
        </w:rPr>
        <w:t xml:space="preserve">  </w:t>
      </w:r>
      <w:r w:rsidR="00ED56D2">
        <w:rPr>
          <w:rFonts w:cs="Times"/>
        </w:rPr>
        <w:t>The disadvantage of direct nerve stimulation</w:t>
      </w:r>
      <w:r w:rsidR="00ED56D2" w:rsidRPr="00653954">
        <w:rPr>
          <w:rFonts w:cs="Times"/>
        </w:rPr>
        <w:t xml:space="preserve"> </w:t>
      </w:r>
      <w:r w:rsidR="00ED56D2">
        <w:rPr>
          <w:rFonts w:cs="Times"/>
        </w:rPr>
        <w:t xml:space="preserve">is the lack of </w:t>
      </w:r>
      <w:r w:rsidR="00ED56D2" w:rsidRPr="00653954">
        <w:rPr>
          <w:rFonts w:cs="Times"/>
        </w:rPr>
        <w:t xml:space="preserve">continuous monitoring and the need for frequently </w:t>
      </w:r>
      <w:r w:rsidR="00ED56D2" w:rsidRPr="00653954">
        <w:rPr>
          <w:rFonts w:cs="Times"/>
        </w:rPr>
        <w:lastRenderedPageBreak/>
        <w:t>stopping the operation</w:t>
      </w:r>
      <w:r w:rsidR="00ED56D2">
        <w:rPr>
          <w:rFonts w:cs="Times"/>
        </w:rPr>
        <w:t xml:space="preserve"> to perform the triggered test.  Direct nerve stimulation is also limited in utility by the limited access to the entire nerve root in question and only reflects the function of the root from the stimulation point and distal.</w:t>
      </w:r>
    </w:p>
    <w:p w14:paraId="13F6BB28" w14:textId="68C00CFD" w:rsidR="00ED56D2" w:rsidRDefault="00ED56D2" w:rsidP="00ED56D2">
      <w:pPr>
        <w:spacing w:line="480" w:lineRule="auto"/>
      </w:pPr>
    </w:p>
    <w:p w14:paraId="7B76BBD4" w14:textId="0FD3E182" w:rsidR="00ED56D2" w:rsidRPr="00ED56D2" w:rsidRDefault="00ED56D2" w:rsidP="00ED56D2">
      <w:pPr>
        <w:spacing w:line="480" w:lineRule="auto"/>
        <w:rPr>
          <w:rFonts w:cs="Times"/>
        </w:rPr>
      </w:pPr>
      <w:r>
        <w:tab/>
      </w:r>
      <w:r>
        <w:rPr>
          <w:rFonts w:cs="Times"/>
        </w:rPr>
        <w:t xml:space="preserve">    Using MEPs for lumbosacral nerve root monitoring has been reported by several authors previously. </w:t>
      </w:r>
      <w:r>
        <w:t>In 2012, MacDonald et al. published an excellent review and evaluation of current efforts</w:t>
      </w:r>
      <w:r w:rsidR="00A06B01">
        <w:t xml:space="preserve"> to use motor evoked potentials </w:t>
      </w:r>
      <w:r w:rsidR="00A06B01" w:rsidRPr="00A06B01">
        <w:t>to</w:t>
      </w:r>
      <w:r w:rsidRPr="00A06B01">
        <w:t xml:space="preserve"> monitor nerve roots</w:t>
      </w:r>
      <w:r>
        <w:t xml:space="preserve">. He concluded that “Motor evoked potential monitoring could enhance intraoperative nerve root assessment by complimenting standard EMG techniques, but seems unlikely to completely solve the problem of nerve root monitoring”. In 2014, </w:t>
      </w:r>
      <w:proofErr w:type="spellStart"/>
      <w:r>
        <w:t>Valone</w:t>
      </w:r>
      <w:proofErr w:type="spellEnd"/>
      <w:r>
        <w:t xml:space="preserve"> et al.</w:t>
      </w:r>
      <w:r w:rsidR="002F6892">
        <w:t xml:space="preserve"> </w:t>
      </w:r>
      <w:r>
        <w:t xml:space="preserve">used a porcine study to support the use of MEPs for root monitoring and conclude that “The clinical relevance of absolute transcranial MEP changes has yet to be established, but this study demonstrates that transcranial MEPs are capable of detecting evolving nerve root injury and could serve as a valuable tool </w:t>
      </w:r>
      <w:r w:rsidR="00A06B01" w:rsidRPr="00A06B01">
        <w:t>intra</w:t>
      </w:r>
      <w:r w:rsidRPr="00A06B01">
        <w:t>operatively</w:t>
      </w:r>
      <w:r>
        <w:t xml:space="preserve"> to prevent or limit nerve root injuries”. Lieberman et al. narrowed their study to fixed sagittal imbalance and concluded that “multi</w:t>
      </w:r>
      <w:r w:rsidR="00781190">
        <w:t>-</w:t>
      </w:r>
      <w:r>
        <w:t>muscle t</w:t>
      </w:r>
      <w:r w:rsidR="00781190">
        <w:t>r</w:t>
      </w:r>
      <w:r>
        <w:t xml:space="preserve">anscranial MEP monitoring may help decrease the risk of nerve root injuries for patients undergoing surgical correction of fixed-sagittal plane deformity.” </w:t>
      </w:r>
    </w:p>
    <w:p w14:paraId="6C52FFF8" w14:textId="111BA8CA" w:rsidR="00DB10D8" w:rsidRDefault="00382FEC" w:rsidP="00382FEC">
      <w:pPr>
        <w:widowControl w:val="0"/>
        <w:autoSpaceDE w:val="0"/>
        <w:autoSpaceDN w:val="0"/>
        <w:adjustRightInd w:val="0"/>
        <w:spacing w:after="240" w:line="480" w:lineRule="auto"/>
        <w:rPr>
          <w:rFonts w:cs="Times"/>
        </w:rPr>
      </w:pPr>
      <w:r>
        <w:rPr>
          <w:rFonts w:cs="Times"/>
        </w:rPr>
        <w:tab/>
        <w:t xml:space="preserve">Lyon et al. demonstrated in a pig model that MEPs can detect acute nerve root </w:t>
      </w:r>
      <w:proofErr w:type="gramStart"/>
      <w:r>
        <w:rPr>
          <w:rFonts w:cs="Times"/>
        </w:rPr>
        <w:t>injury,</w:t>
      </w:r>
      <w:proofErr w:type="gramEnd"/>
      <w:r>
        <w:rPr>
          <w:rFonts w:cs="Times"/>
        </w:rPr>
        <w:t xml:space="preserve"> however the MEP signals can be recovered after increasing stimulation voltage</w:t>
      </w:r>
      <w:r w:rsidR="00174423">
        <w:rPr>
          <w:rFonts w:cs="Times"/>
        </w:rPr>
        <w:t>.</w:t>
      </w:r>
      <w:r>
        <w:rPr>
          <w:rFonts w:cs="Times"/>
        </w:rPr>
        <w:t xml:space="preserve"> Possible mechanisms for the MEP recovery after nerve root injury may include the </w:t>
      </w:r>
      <w:r w:rsidRPr="00382FEC">
        <w:rPr>
          <w:rFonts w:cs="Times"/>
        </w:rPr>
        <w:t xml:space="preserve">enhanced corticospinal tract activation </w:t>
      </w:r>
      <w:r>
        <w:rPr>
          <w:rFonts w:cs="Times"/>
        </w:rPr>
        <w:t>leading</w:t>
      </w:r>
      <w:r w:rsidRPr="00382FEC">
        <w:rPr>
          <w:rFonts w:cs="Times"/>
        </w:rPr>
        <w:t xml:space="preserve"> to greater conduction through the remaining intact fibers</w:t>
      </w:r>
      <w:r>
        <w:rPr>
          <w:rFonts w:cs="Times"/>
        </w:rPr>
        <w:t xml:space="preserve"> within the damaged root, or increased signal from</w:t>
      </w:r>
      <w:r w:rsidRPr="00382FEC">
        <w:rPr>
          <w:rFonts w:cs="Times"/>
        </w:rPr>
        <w:t xml:space="preserve"> </w:t>
      </w:r>
      <w:r>
        <w:rPr>
          <w:rFonts w:cs="Times"/>
        </w:rPr>
        <w:t xml:space="preserve">other </w:t>
      </w:r>
      <w:r w:rsidRPr="00382FEC">
        <w:rPr>
          <w:rFonts w:cs="Times"/>
        </w:rPr>
        <w:t>intact root</w:t>
      </w:r>
      <w:r>
        <w:rPr>
          <w:rFonts w:cs="Times"/>
        </w:rPr>
        <w:t>s</w:t>
      </w:r>
      <w:r w:rsidRPr="00382FEC">
        <w:rPr>
          <w:rFonts w:cs="Times"/>
        </w:rPr>
        <w:t xml:space="preserve"> providing co-innervation </w:t>
      </w:r>
      <w:r w:rsidRPr="00382FEC">
        <w:rPr>
          <w:rFonts w:cs="Times"/>
        </w:rPr>
        <w:lastRenderedPageBreak/>
        <w:t xml:space="preserve">to the target muscle </w:t>
      </w:r>
      <w:r>
        <w:rPr>
          <w:rFonts w:cs="Times"/>
        </w:rPr>
        <w:t xml:space="preserve">after </w:t>
      </w:r>
      <w:r w:rsidRPr="00382FEC">
        <w:rPr>
          <w:rFonts w:cs="Times"/>
        </w:rPr>
        <w:t>receiv</w:t>
      </w:r>
      <w:r>
        <w:rPr>
          <w:rFonts w:cs="Times"/>
        </w:rPr>
        <w:t>ing</w:t>
      </w:r>
      <w:r w:rsidRPr="00382FEC">
        <w:rPr>
          <w:rFonts w:cs="Times"/>
        </w:rPr>
        <w:t xml:space="preserve"> </w:t>
      </w:r>
      <w:r>
        <w:rPr>
          <w:rFonts w:cs="Times"/>
        </w:rPr>
        <w:t>increased</w:t>
      </w:r>
      <w:r w:rsidRPr="00382FEC">
        <w:rPr>
          <w:rFonts w:cs="Times"/>
        </w:rPr>
        <w:t xml:space="preserve"> cortic</w:t>
      </w:r>
      <w:r>
        <w:rPr>
          <w:rFonts w:cs="Times"/>
        </w:rPr>
        <w:t>al stimulation</w:t>
      </w:r>
      <w:r w:rsidRPr="00382FEC">
        <w:rPr>
          <w:rFonts w:cs="Times"/>
        </w:rPr>
        <w:t>. T</w:t>
      </w:r>
      <w:r>
        <w:rPr>
          <w:rFonts w:cs="Times"/>
        </w:rPr>
        <w:t>herefore, increasing MEP stimulation in this scenario may mask a nerve root injury.</w:t>
      </w:r>
    </w:p>
    <w:p w14:paraId="373AFCAC" w14:textId="298142A5" w:rsidR="002B5966" w:rsidRDefault="00DB10D8" w:rsidP="002B5966">
      <w:pPr>
        <w:widowControl w:val="0"/>
        <w:autoSpaceDE w:val="0"/>
        <w:autoSpaceDN w:val="0"/>
        <w:adjustRightInd w:val="0"/>
        <w:spacing w:after="240" w:line="480" w:lineRule="auto"/>
        <w:rPr>
          <w:rFonts w:cs="Times"/>
        </w:rPr>
      </w:pPr>
      <w:r>
        <w:rPr>
          <w:rFonts w:cs="Times"/>
        </w:rPr>
        <w:tab/>
        <w:t xml:space="preserve">To overcome this shortcoming, Lieberman et al. proposed </w:t>
      </w:r>
      <w:r w:rsidR="00A06B01">
        <w:rPr>
          <w:rFonts w:cs="Times"/>
        </w:rPr>
        <w:t>monitoring</w:t>
      </w:r>
      <w:r>
        <w:rPr>
          <w:rFonts w:cs="Times"/>
        </w:rPr>
        <w:t xml:space="preserve"> multiple muscles to increase the sensitivity of nerve root monitoring using MEPs</w:t>
      </w:r>
      <w:r w:rsidR="00174423">
        <w:rPr>
          <w:rFonts w:cs="Times"/>
        </w:rPr>
        <w:t>.</w:t>
      </w:r>
      <w:r w:rsidR="005C678F">
        <w:rPr>
          <w:rFonts w:cs="Times"/>
        </w:rPr>
        <w:t xml:space="preserve"> In their study, </w:t>
      </w:r>
      <w:r w:rsidR="005C678F" w:rsidRPr="005C678F">
        <w:rPr>
          <w:rFonts w:cs="Times"/>
        </w:rPr>
        <w:t>the authors placed monitoring needles in six muscle groups i</w:t>
      </w:r>
      <w:r w:rsidR="00E3122E">
        <w:rPr>
          <w:rFonts w:cs="Times"/>
        </w:rPr>
        <w:t xml:space="preserve">ncluding the rectus </w:t>
      </w:r>
      <w:proofErr w:type="spellStart"/>
      <w:r w:rsidR="00E3122E">
        <w:rPr>
          <w:rFonts w:cs="Times"/>
        </w:rPr>
        <w:t>femoris</w:t>
      </w:r>
      <w:proofErr w:type="spellEnd"/>
      <w:r w:rsidR="00E3122E">
        <w:rPr>
          <w:rFonts w:cs="Times"/>
        </w:rPr>
        <w:t xml:space="preserve">, adductors, </w:t>
      </w:r>
      <w:proofErr w:type="spellStart"/>
      <w:r w:rsidR="00E3122E">
        <w:rPr>
          <w:rFonts w:cs="Times"/>
        </w:rPr>
        <w:t>vastus</w:t>
      </w:r>
      <w:proofErr w:type="spellEnd"/>
      <w:r w:rsidR="00E3122E">
        <w:rPr>
          <w:rFonts w:cs="Times"/>
        </w:rPr>
        <w:t xml:space="preserve"> </w:t>
      </w:r>
      <w:proofErr w:type="spellStart"/>
      <w:r w:rsidR="00E3122E">
        <w:rPr>
          <w:rFonts w:cs="Times"/>
        </w:rPr>
        <w:t>medialis</w:t>
      </w:r>
      <w:proofErr w:type="spellEnd"/>
      <w:r w:rsidR="00E3122E">
        <w:rPr>
          <w:rFonts w:cs="Times"/>
        </w:rPr>
        <w:t xml:space="preserve">, </w:t>
      </w:r>
      <w:proofErr w:type="spellStart"/>
      <w:r w:rsidR="00E3122E">
        <w:rPr>
          <w:rFonts w:cs="Times"/>
        </w:rPr>
        <w:t>tibialis</w:t>
      </w:r>
      <w:proofErr w:type="spellEnd"/>
      <w:r w:rsidR="00E3122E">
        <w:rPr>
          <w:rFonts w:cs="Times"/>
        </w:rPr>
        <w:t xml:space="preserve"> anterior, extensor </w:t>
      </w:r>
      <w:proofErr w:type="spellStart"/>
      <w:r w:rsidR="00E3122E">
        <w:rPr>
          <w:rFonts w:cs="Times"/>
        </w:rPr>
        <w:t>hallicus</w:t>
      </w:r>
      <w:proofErr w:type="spellEnd"/>
      <w:r w:rsidR="00E3122E">
        <w:rPr>
          <w:rFonts w:cs="Times"/>
        </w:rPr>
        <w:t xml:space="preserve"> </w:t>
      </w:r>
      <w:proofErr w:type="spellStart"/>
      <w:r w:rsidR="00E3122E">
        <w:rPr>
          <w:rFonts w:cs="Times"/>
        </w:rPr>
        <w:t>longus</w:t>
      </w:r>
      <w:proofErr w:type="spellEnd"/>
      <w:r w:rsidR="005C678F" w:rsidRPr="005C678F">
        <w:rPr>
          <w:rFonts w:cs="Times"/>
        </w:rPr>
        <w:t xml:space="preserve">, and </w:t>
      </w:r>
      <w:r w:rsidR="00E3122E">
        <w:rPr>
          <w:rFonts w:cs="Times"/>
        </w:rPr>
        <w:t>gastrocnemius</w:t>
      </w:r>
      <w:r w:rsidR="005C678F">
        <w:rPr>
          <w:rFonts w:cs="Times"/>
        </w:rPr>
        <w:t xml:space="preserve"> in </w:t>
      </w:r>
      <w:r w:rsidR="005C678F" w:rsidRPr="005C678F">
        <w:rPr>
          <w:rFonts w:cs="Times"/>
        </w:rPr>
        <w:t xml:space="preserve">both lower extremities. </w:t>
      </w:r>
      <w:r w:rsidR="005C678F">
        <w:rPr>
          <w:rFonts w:cs="Times"/>
        </w:rPr>
        <w:t>They reported a sensitivity of 100% and a specificity of 90% when &gt;67% MEP loss in any muscle group was used as the warning criteria.</w:t>
      </w:r>
    </w:p>
    <w:p w14:paraId="763788A7" w14:textId="3C2BCE89" w:rsidR="00F6321D" w:rsidRPr="00256ED1" w:rsidRDefault="002B5966" w:rsidP="00256ED1">
      <w:pPr>
        <w:widowControl w:val="0"/>
        <w:autoSpaceDE w:val="0"/>
        <w:autoSpaceDN w:val="0"/>
        <w:adjustRightInd w:val="0"/>
        <w:spacing w:after="240" w:line="480" w:lineRule="auto"/>
        <w:rPr>
          <w:rFonts w:cs="Times"/>
        </w:rPr>
      </w:pPr>
      <w:r>
        <w:rPr>
          <w:rFonts w:cs="Times"/>
        </w:rPr>
        <w:tab/>
      </w:r>
      <w:r w:rsidR="00E34D16">
        <w:rPr>
          <w:rFonts w:cs="Times"/>
        </w:rPr>
        <w:t xml:space="preserve"> </w:t>
      </w:r>
      <w:r>
        <w:rPr>
          <w:rFonts w:cs="Times"/>
        </w:rPr>
        <w:t xml:space="preserve"> </w:t>
      </w:r>
      <w:r w:rsidR="003C201F">
        <w:rPr>
          <w:rFonts w:cs="Times"/>
        </w:rPr>
        <w:t xml:space="preserve">In our review of causes for MEP response changes, physical compression of lumbar roots was the most common factor identified.  </w:t>
      </w:r>
      <w:r w:rsidR="00156C60">
        <w:rPr>
          <w:rFonts w:cs="Times"/>
        </w:rPr>
        <w:t>Str</w:t>
      </w:r>
      <w:r w:rsidR="00A51AA1">
        <w:rPr>
          <w:rFonts w:cs="Times"/>
        </w:rPr>
        <w:t>etch injuries to lumbar roots are</w:t>
      </w:r>
      <w:r w:rsidR="001C41B8">
        <w:rPr>
          <w:rFonts w:cs="Times"/>
        </w:rPr>
        <w:t xml:space="preserve"> another</w:t>
      </w:r>
      <w:r w:rsidR="00156C60">
        <w:rPr>
          <w:rFonts w:cs="Times"/>
        </w:rPr>
        <w:t xml:space="preserve"> risk </w:t>
      </w:r>
      <w:r w:rsidR="001C41B8">
        <w:rPr>
          <w:rFonts w:cs="Times"/>
        </w:rPr>
        <w:t>factor which may play a role in data changes, but are more challenging to identify due to their transient nature</w:t>
      </w:r>
      <w:r w:rsidR="00A51AA1">
        <w:rPr>
          <w:rFonts w:cs="Times"/>
        </w:rPr>
        <w:t xml:space="preserve">.  </w:t>
      </w:r>
      <w:r w:rsidR="003C201F">
        <w:rPr>
          <w:rFonts w:cs="Times"/>
        </w:rPr>
        <w:t xml:space="preserve">Increased lumbar lordosis caused by prone </w:t>
      </w:r>
      <w:r w:rsidR="001C41B8">
        <w:rPr>
          <w:rFonts w:cs="Times"/>
        </w:rPr>
        <w:t>positioning was often suspected</w:t>
      </w:r>
      <w:r w:rsidR="003C201F">
        <w:rPr>
          <w:rFonts w:cs="Times"/>
        </w:rPr>
        <w:t xml:space="preserve"> as a factor of increased compression.  </w:t>
      </w:r>
      <w:r w:rsidR="00D0525E">
        <w:rPr>
          <w:rFonts w:cs="Times"/>
        </w:rPr>
        <w:t>The majority of the cases in our study had</w:t>
      </w:r>
      <w:r>
        <w:rPr>
          <w:rFonts w:cs="Times"/>
        </w:rPr>
        <w:t xml:space="preserve"> identifiable source of nerve compression during intraoperative investigation, and </w:t>
      </w:r>
      <w:r w:rsidRPr="002B5966">
        <w:rPr>
          <w:rFonts w:cs="Times"/>
        </w:rPr>
        <w:t>the close temporal relationship between a co</w:t>
      </w:r>
      <w:r w:rsidR="00E34D16">
        <w:rPr>
          <w:rFonts w:cs="Times"/>
        </w:rPr>
        <w:t>rrective intervention and the improvement in response amplitude</w:t>
      </w:r>
      <w:r w:rsidRPr="002B5966">
        <w:rPr>
          <w:rFonts w:cs="Times"/>
        </w:rPr>
        <w:t xml:space="preserve"> </w:t>
      </w:r>
      <w:r>
        <w:rPr>
          <w:rFonts w:cs="Times"/>
        </w:rPr>
        <w:t>further suggest the nerve root injury</w:t>
      </w:r>
      <w:r w:rsidRPr="002B5966">
        <w:rPr>
          <w:rFonts w:cs="Times"/>
        </w:rPr>
        <w:t xml:space="preserve"> </w:t>
      </w:r>
      <w:r>
        <w:rPr>
          <w:rFonts w:cs="Times"/>
        </w:rPr>
        <w:t>was occurring but was</w:t>
      </w:r>
      <w:r w:rsidRPr="002B5966">
        <w:rPr>
          <w:rFonts w:cs="Times"/>
        </w:rPr>
        <w:t xml:space="preserve"> reversed by the intervention. </w:t>
      </w:r>
      <w:r w:rsidR="00D0525E">
        <w:rPr>
          <w:rFonts w:cs="Times"/>
        </w:rPr>
        <w:t xml:space="preserve"> During the one year study period, no </w:t>
      </w:r>
      <w:r w:rsidR="00156C60">
        <w:rPr>
          <w:rFonts w:cs="Times"/>
        </w:rPr>
        <w:t xml:space="preserve">patient awoke with significant root dysfunction that our monitoring technique failed to identify.  Standardization of pre and post-operative neurologic assessment was not instituted at the time of this study, but will be compulsory in all future nerve root studies.  </w:t>
      </w:r>
      <w:r>
        <w:rPr>
          <w:rFonts w:cs="Times"/>
        </w:rPr>
        <w:t>Lastly, since MEP</w:t>
      </w:r>
      <w:r w:rsidR="00A06B01">
        <w:rPr>
          <w:rFonts w:cs="Times"/>
        </w:rPr>
        <w:t xml:space="preserve"> </w:t>
      </w:r>
      <w:r>
        <w:rPr>
          <w:rFonts w:cs="Times"/>
        </w:rPr>
        <w:t>changes are relatively uncommon in our series (</w:t>
      </w:r>
      <w:r w:rsidR="00256ED1">
        <w:rPr>
          <w:rFonts w:cs="Times"/>
        </w:rPr>
        <w:t>only 14</w:t>
      </w:r>
      <w:r>
        <w:rPr>
          <w:rFonts w:cs="Times"/>
        </w:rPr>
        <w:t xml:space="preserve"> out of </w:t>
      </w:r>
      <w:r w:rsidR="00256ED1">
        <w:rPr>
          <w:rFonts w:cs="Times"/>
        </w:rPr>
        <w:t xml:space="preserve">337 </w:t>
      </w:r>
      <w:r>
        <w:rPr>
          <w:rFonts w:cs="Times"/>
        </w:rPr>
        <w:t xml:space="preserve">patients), it is more prudent to be over cautious and investigate the possible false </w:t>
      </w:r>
      <w:r>
        <w:rPr>
          <w:rFonts w:cs="Times"/>
        </w:rPr>
        <w:lastRenderedPageBreak/>
        <w:t>positives given the possibility of a nerve injury while not being overly burden-some</w:t>
      </w:r>
      <w:r w:rsidR="00256ED1">
        <w:rPr>
          <w:rFonts w:cs="Times"/>
        </w:rPr>
        <w:t xml:space="preserve"> for the work-flow during surgery</w:t>
      </w:r>
      <w:r>
        <w:rPr>
          <w:rFonts w:cs="Times"/>
        </w:rPr>
        <w:t>.</w:t>
      </w:r>
      <w:r w:rsidR="00F6321D">
        <w:t xml:space="preserve"> </w:t>
      </w:r>
    </w:p>
    <w:p w14:paraId="31351721" w14:textId="698D1473" w:rsidR="00283E23" w:rsidRDefault="00F6321D" w:rsidP="00ED56D2">
      <w:pPr>
        <w:spacing w:line="480" w:lineRule="auto"/>
      </w:pPr>
      <w:r>
        <w:tab/>
      </w:r>
      <w:r w:rsidR="00283E23">
        <w:t xml:space="preserve"> </w:t>
      </w:r>
    </w:p>
    <w:p w14:paraId="0EEBAD2B" w14:textId="779F331C" w:rsidR="00283E23" w:rsidRPr="007A7799" w:rsidRDefault="00F6321D" w:rsidP="00283E23">
      <w:pPr>
        <w:spacing w:line="480" w:lineRule="auto"/>
      </w:pPr>
      <w:r>
        <w:tab/>
      </w:r>
      <w:r w:rsidR="0030215D">
        <w:t>W</w:t>
      </w:r>
      <w:r w:rsidR="001048A5">
        <w:t>e have chosen</w:t>
      </w:r>
      <w:r w:rsidR="00283E23">
        <w:t xml:space="preserve"> to use motor evoked potential monitoring to actively assess lumbar nerve root function routinely during our spine procedures, both deformity and degenerative.  We understand that the efficacy of this technique has not been established, but we also know the consequences of monitoring lumbar roots with only SSEP and EMG techniques. Our greatest concern during the development of this technique was to prevent </w:t>
      </w:r>
      <w:r w:rsidR="00D41654">
        <w:t xml:space="preserve">excessive number of false-positive warnings, which then can disrupt operation flow and make the test impractical. </w:t>
      </w:r>
      <w:r w:rsidR="00283E23">
        <w:t>Once technical error</w:t>
      </w:r>
      <w:r w:rsidR="00A06B01">
        <w:t>s</w:t>
      </w:r>
      <w:r w:rsidR="00283E23">
        <w:t xml:space="preserve"> as a cause for data changes have been ruled out, and concern over an acute change in nerve root function is suspected, surgical events must be reviewed and correlated to monitoring changes.  At this point, the experience level of the surgeon and their ability to correlate monitoring changes to their surgical maneuvers </w:t>
      </w:r>
      <w:r w:rsidR="00C41329">
        <w:t>is the most significant determinant of surgical outcome</w:t>
      </w:r>
      <w:r w:rsidR="00283E23">
        <w:t xml:space="preserve">.  </w:t>
      </w:r>
      <w:r w:rsidR="00D41654">
        <w:rPr>
          <w:b/>
        </w:rPr>
        <w:t xml:space="preserve"> </w:t>
      </w:r>
      <w:r w:rsidR="00283E23">
        <w:t xml:space="preserve"> </w:t>
      </w:r>
      <w:r w:rsidR="0030215D">
        <w:t xml:space="preserve">Thus, the successful use of MEP nerve root monitoring is challenging and requires cooperation and expertise between anesthesia, the neuromonitoring </w:t>
      </w:r>
      <w:r w:rsidR="0030215D" w:rsidRPr="00452718">
        <w:t>team and surgeon.</w:t>
      </w:r>
      <w:r w:rsidR="00283E23">
        <w:t xml:space="preserve"> </w:t>
      </w:r>
    </w:p>
    <w:p w14:paraId="2E1D5597" w14:textId="4E16609D" w:rsidR="006F74CE" w:rsidRPr="00E32151" w:rsidRDefault="002B5966" w:rsidP="00E32151">
      <w:pPr>
        <w:widowControl w:val="0"/>
        <w:autoSpaceDE w:val="0"/>
        <w:autoSpaceDN w:val="0"/>
        <w:adjustRightInd w:val="0"/>
        <w:spacing w:after="240" w:line="480" w:lineRule="auto"/>
        <w:rPr>
          <w:rFonts w:cs="Times"/>
        </w:rPr>
      </w:pPr>
      <w:r>
        <w:rPr>
          <w:rFonts w:cs="Times"/>
        </w:rPr>
        <w:tab/>
      </w:r>
      <w:r>
        <w:rPr>
          <w:rFonts w:ascii="Calibri" w:hAnsi="Calibri"/>
        </w:rPr>
        <w:t>N</w:t>
      </w:r>
      <w:r w:rsidR="0039079B" w:rsidRPr="00D24801">
        <w:rPr>
          <w:rFonts w:ascii="Calibri" w:hAnsi="Calibri"/>
        </w:rPr>
        <w:t>erve root monitoring</w:t>
      </w:r>
      <w:r w:rsidR="00894662">
        <w:rPr>
          <w:rFonts w:ascii="Calibri" w:hAnsi="Calibri"/>
        </w:rPr>
        <w:t xml:space="preserve"> using transcranial electrical motor evoked potentials</w:t>
      </w:r>
      <w:r>
        <w:rPr>
          <w:rFonts w:ascii="Calibri" w:hAnsi="Calibri"/>
        </w:rPr>
        <w:t xml:space="preserve"> is a safe and effective way to</w:t>
      </w:r>
      <w:r w:rsidR="00894662">
        <w:rPr>
          <w:rFonts w:ascii="Calibri" w:hAnsi="Calibri"/>
        </w:rPr>
        <w:t xml:space="preserve"> potentially</w:t>
      </w:r>
      <w:r>
        <w:rPr>
          <w:rFonts w:ascii="Calibri" w:hAnsi="Calibri"/>
        </w:rPr>
        <w:t xml:space="preserve"> </w:t>
      </w:r>
      <w:r w:rsidR="00894662">
        <w:rPr>
          <w:rFonts w:ascii="Calibri" w:hAnsi="Calibri"/>
        </w:rPr>
        <w:t>increase your sensitivity to</w:t>
      </w:r>
      <w:r>
        <w:rPr>
          <w:rFonts w:ascii="Calibri" w:hAnsi="Calibri"/>
        </w:rPr>
        <w:t xml:space="preserve"> intra</w:t>
      </w:r>
      <w:r w:rsidR="00894662">
        <w:rPr>
          <w:rFonts w:ascii="Calibri" w:hAnsi="Calibri"/>
        </w:rPr>
        <w:t>operative nerve root injuries. When a</w:t>
      </w:r>
      <w:r w:rsidR="0039079B" w:rsidRPr="00D24801">
        <w:rPr>
          <w:rFonts w:ascii="Calibri" w:hAnsi="Calibri"/>
        </w:rPr>
        <w:t xml:space="preserve"> </w:t>
      </w:r>
      <w:r>
        <w:rPr>
          <w:rFonts w:ascii="Calibri" w:hAnsi="Calibri"/>
        </w:rPr>
        <w:t xml:space="preserve">positive </w:t>
      </w:r>
      <w:r w:rsidR="0039079B" w:rsidRPr="00D24801">
        <w:rPr>
          <w:rFonts w:ascii="Calibri" w:hAnsi="Calibri"/>
        </w:rPr>
        <w:t>change</w:t>
      </w:r>
      <w:r w:rsidR="00894662">
        <w:rPr>
          <w:rFonts w:ascii="Calibri" w:hAnsi="Calibri"/>
        </w:rPr>
        <w:t xml:space="preserve"> was</w:t>
      </w:r>
      <w:r w:rsidR="0039079B" w:rsidRPr="00D24801">
        <w:rPr>
          <w:rFonts w:ascii="Calibri" w:hAnsi="Calibri"/>
        </w:rPr>
        <w:t xml:space="preserve"> detected during </w:t>
      </w:r>
      <w:r w:rsidR="00894662">
        <w:rPr>
          <w:rFonts w:ascii="Calibri" w:hAnsi="Calibri"/>
        </w:rPr>
        <w:t>surgery, a</w:t>
      </w:r>
      <w:r>
        <w:rPr>
          <w:rFonts w:ascii="Calibri" w:hAnsi="Calibri"/>
        </w:rPr>
        <w:t xml:space="preserve"> corresponding so</w:t>
      </w:r>
      <w:r w:rsidR="00894662">
        <w:rPr>
          <w:rFonts w:ascii="Calibri" w:hAnsi="Calibri"/>
        </w:rPr>
        <w:t>urce of compression was frequently detected and</w:t>
      </w:r>
      <w:r w:rsidR="00C41329">
        <w:rPr>
          <w:rFonts w:ascii="Calibri" w:hAnsi="Calibri"/>
        </w:rPr>
        <w:t xml:space="preserve"> addressed to decrease </w:t>
      </w:r>
      <w:r w:rsidR="00A06B01">
        <w:rPr>
          <w:rFonts w:ascii="Calibri" w:hAnsi="Calibri"/>
        </w:rPr>
        <w:t xml:space="preserve">the </w:t>
      </w:r>
      <w:r w:rsidR="00C41329">
        <w:rPr>
          <w:rFonts w:ascii="Calibri" w:hAnsi="Calibri"/>
        </w:rPr>
        <w:t>risk</w:t>
      </w:r>
      <w:r>
        <w:rPr>
          <w:rFonts w:ascii="Calibri" w:hAnsi="Calibri"/>
        </w:rPr>
        <w:t xml:space="preserve"> </w:t>
      </w:r>
      <w:r w:rsidR="00A06B01">
        <w:rPr>
          <w:rFonts w:ascii="Calibri" w:hAnsi="Calibri"/>
        </w:rPr>
        <w:t xml:space="preserve">of </w:t>
      </w:r>
      <w:r>
        <w:rPr>
          <w:rFonts w:ascii="Calibri" w:hAnsi="Calibri"/>
        </w:rPr>
        <w:t>permanent inj</w:t>
      </w:r>
      <w:r w:rsidR="00A06B01">
        <w:rPr>
          <w:rFonts w:ascii="Calibri" w:hAnsi="Calibri"/>
        </w:rPr>
        <w:t>ury or the need to return to</w:t>
      </w:r>
      <w:r>
        <w:rPr>
          <w:rFonts w:ascii="Calibri" w:hAnsi="Calibri"/>
        </w:rPr>
        <w:t xml:space="preserve"> </w:t>
      </w:r>
      <w:r w:rsidR="00362783" w:rsidRPr="00A06B01">
        <w:rPr>
          <w:rFonts w:ascii="Calibri" w:hAnsi="Calibri"/>
        </w:rPr>
        <w:t>the</w:t>
      </w:r>
      <w:r w:rsidR="00362783">
        <w:rPr>
          <w:rFonts w:ascii="Calibri" w:hAnsi="Calibri"/>
        </w:rPr>
        <w:t xml:space="preserve"> </w:t>
      </w:r>
      <w:r>
        <w:rPr>
          <w:rFonts w:ascii="Calibri" w:hAnsi="Calibri"/>
        </w:rPr>
        <w:t xml:space="preserve">OR after surgery. </w:t>
      </w:r>
      <w:r w:rsidR="00894662">
        <w:rPr>
          <w:rFonts w:ascii="Calibri" w:hAnsi="Calibri"/>
        </w:rPr>
        <w:t xml:space="preserve">The retrospective nature of our study was a limiting factor.  Prospective evaluation of our warning criteria is needed to more accurately assess its </w:t>
      </w:r>
      <w:r w:rsidR="00894662">
        <w:rPr>
          <w:rFonts w:ascii="Calibri" w:hAnsi="Calibri"/>
        </w:rPr>
        <w:lastRenderedPageBreak/>
        <w:t>effectiveness and statistical accuracy</w:t>
      </w:r>
      <w:r w:rsidR="00894662" w:rsidRPr="00452718">
        <w:rPr>
          <w:rFonts w:ascii="Calibri" w:hAnsi="Calibri"/>
        </w:rPr>
        <w:t xml:space="preserve">. </w:t>
      </w:r>
      <w:r w:rsidR="00C41329" w:rsidRPr="00452718">
        <w:rPr>
          <w:rFonts w:ascii="Calibri" w:hAnsi="Calibri"/>
        </w:rPr>
        <w:t xml:space="preserve"> </w:t>
      </w:r>
      <w:r w:rsidR="00894662" w:rsidRPr="00452718">
        <w:rPr>
          <w:rFonts w:ascii="Calibri" w:hAnsi="Calibri"/>
        </w:rPr>
        <w:t xml:space="preserve"> In our experience using MEPs for</w:t>
      </w:r>
      <w:r w:rsidR="0039079B" w:rsidRPr="00452718">
        <w:rPr>
          <w:rFonts w:ascii="Calibri" w:hAnsi="Calibri"/>
        </w:rPr>
        <w:t xml:space="preserve"> nerve root monitoring is a valuable tool for i</w:t>
      </w:r>
      <w:r w:rsidRPr="00452718">
        <w:rPr>
          <w:rFonts w:ascii="Calibri" w:hAnsi="Calibri"/>
        </w:rPr>
        <w:t xml:space="preserve">ntraoperative identification of possible </w:t>
      </w:r>
      <w:r w:rsidR="0039079B" w:rsidRPr="00452718">
        <w:rPr>
          <w:rFonts w:ascii="Calibri" w:hAnsi="Calibri"/>
        </w:rPr>
        <w:t xml:space="preserve">nerve root </w:t>
      </w:r>
      <w:r w:rsidR="00452718" w:rsidRPr="00452718">
        <w:rPr>
          <w:rFonts w:ascii="Calibri" w:hAnsi="Calibri"/>
        </w:rPr>
        <w:t>dysfunction</w:t>
      </w:r>
      <w:r w:rsidR="00C41329" w:rsidRPr="00452718">
        <w:rPr>
          <w:rFonts w:ascii="Calibri" w:hAnsi="Calibri"/>
        </w:rPr>
        <w:t xml:space="preserve"> and has helped our</w:t>
      </w:r>
      <w:r w:rsidRPr="00452718">
        <w:rPr>
          <w:rFonts w:ascii="Calibri" w:hAnsi="Calibri"/>
        </w:rPr>
        <w:t xml:space="preserve"> spine surgeons to further reduce neurological complications</w:t>
      </w:r>
      <w:r w:rsidR="0039079B" w:rsidRPr="00452718">
        <w:rPr>
          <w:rFonts w:ascii="Calibri" w:hAnsi="Calibri"/>
        </w:rPr>
        <w:t>.</w:t>
      </w:r>
      <w:r w:rsidR="00894662">
        <w:rPr>
          <w:rFonts w:ascii="Calibri" w:hAnsi="Calibri"/>
        </w:rPr>
        <w:t xml:space="preserve"> </w:t>
      </w:r>
      <w:r w:rsidR="006F74CE">
        <w:rPr>
          <w:rFonts w:ascii="Calibri" w:hAnsi="Calibri"/>
        </w:rPr>
        <w:t xml:space="preserve"> </w:t>
      </w:r>
    </w:p>
    <w:p w14:paraId="42EA96A6" w14:textId="4E6AC731" w:rsidR="0039079B" w:rsidRPr="00D24801" w:rsidRDefault="00894662" w:rsidP="00283E23">
      <w:pPr>
        <w:spacing w:line="480" w:lineRule="auto"/>
        <w:ind w:firstLine="720"/>
        <w:rPr>
          <w:rFonts w:ascii="Calibri" w:hAnsi="Calibri"/>
          <w:b/>
        </w:rPr>
      </w:pPr>
      <w:r>
        <w:rPr>
          <w:rFonts w:ascii="Calibri" w:hAnsi="Calibri"/>
        </w:rPr>
        <w:t xml:space="preserve"> </w:t>
      </w:r>
    </w:p>
    <w:p w14:paraId="63F2677E" w14:textId="77777777" w:rsidR="000571DA" w:rsidRDefault="000571DA">
      <w:pPr>
        <w:rPr>
          <w:b/>
        </w:rPr>
      </w:pPr>
    </w:p>
    <w:p w14:paraId="02CAD8DA" w14:textId="77777777" w:rsidR="0039079B" w:rsidRDefault="0039079B">
      <w:pPr>
        <w:rPr>
          <w:b/>
        </w:rPr>
      </w:pPr>
    </w:p>
    <w:p w14:paraId="4DDA9B33" w14:textId="77777777" w:rsidR="00D41654" w:rsidRDefault="00D41654" w:rsidP="00E32151">
      <w:pPr>
        <w:pageBreakBefore/>
        <w:rPr>
          <w:b/>
        </w:rPr>
      </w:pPr>
    </w:p>
    <w:p w14:paraId="5680E425" w14:textId="77777777" w:rsidR="00D41654" w:rsidRDefault="00D41654">
      <w:pPr>
        <w:rPr>
          <w:b/>
        </w:rPr>
      </w:pPr>
    </w:p>
    <w:p w14:paraId="2579035B" w14:textId="77777777" w:rsidR="0039079B" w:rsidRDefault="0039079B">
      <w:pPr>
        <w:rPr>
          <w:b/>
        </w:rPr>
      </w:pPr>
    </w:p>
    <w:p w14:paraId="65793BE4" w14:textId="29B64018" w:rsidR="000571DA" w:rsidRDefault="000571DA" w:rsidP="00851DC1">
      <w:pPr>
        <w:outlineLvl w:val="0"/>
        <w:rPr>
          <w:b/>
        </w:rPr>
      </w:pPr>
      <w:r>
        <w:rPr>
          <w:b/>
        </w:rPr>
        <w:t>Figure Legends</w:t>
      </w:r>
    </w:p>
    <w:p w14:paraId="76FB81FA" w14:textId="77777777" w:rsidR="000571DA" w:rsidRDefault="000571DA">
      <w:pPr>
        <w:rPr>
          <w:b/>
        </w:rPr>
      </w:pPr>
    </w:p>
    <w:p w14:paraId="4FC59E54" w14:textId="27135E68" w:rsidR="000571DA" w:rsidRDefault="00D41654">
      <w:proofErr w:type="gramStart"/>
      <w:r w:rsidRPr="00D078F4">
        <w:t>Figure 1.</w:t>
      </w:r>
      <w:proofErr w:type="gramEnd"/>
      <w:r w:rsidR="00D078F4">
        <w:t xml:space="preserve">  Recording Sites for Lumbar Nerve Root Monitoring</w:t>
      </w:r>
    </w:p>
    <w:p w14:paraId="156A38D7" w14:textId="77777777" w:rsidR="00D078F4" w:rsidRDefault="00D078F4"/>
    <w:p w14:paraId="2D198E81" w14:textId="1515CD33" w:rsidR="00D078F4" w:rsidRDefault="00D078F4">
      <w:proofErr w:type="gramStart"/>
      <w:r>
        <w:t>Figure 2.</w:t>
      </w:r>
      <w:proofErr w:type="gramEnd"/>
      <w:r>
        <w:t xml:space="preserve">  Examples of Well Formed MEP Responses for Nerve Root Monitoring</w:t>
      </w:r>
    </w:p>
    <w:p w14:paraId="5066DC14" w14:textId="77777777" w:rsidR="00D078F4" w:rsidRDefault="00D078F4"/>
    <w:p w14:paraId="006DE084" w14:textId="5CB5BFD0" w:rsidR="00D078F4" w:rsidRDefault="00D078F4">
      <w:proofErr w:type="gramStart"/>
      <w:r>
        <w:t>Figure 3.</w:t>
      </w:r>
      <w:proofErr w:type="gramEnd"/>
      <w:r>
        <w:t xml:space="preserve">  The Variable Quality of MEP Responses</w:t>
      </w:r>
    </w:p>
    <w:p w14:paraId="490EED63" w14:textId="77777777" w:rsidR="00D078F4" w:rsidRDefault="00D078F4"/>
    <w:p w14:paraId="438C6807" w14:textId="1DCC636F" w:rsidR="00D078F4" w:rsidRDefault="00D078F4">
      <w:proofErr w:type="gramStart"/>
      <w:r>
        <w:t>Figure 4.</w:t>
      </w:r>
      <w:proofErr w:type="gramEnd"/>
      <w:r>
        <w:t xml:space="preserve">  Moderately Complex but Acceptable MEP Responses for Nerve Root Monitoring</w:t>
      </w:r>
    </w:p>
    <w:p w14:paraId="21E1367E" w14:textId="77777777" w:rsidR="00D078F4" w:rsidRDefault="00D078F4"/>
    <w:p w14:paraId="57F440A9" w14:textId="506178C6" w:rsidR="00D078F4" w:rsidRDefault="00D078F4">
      <w:proofErr w:type="gramStart"/>
      <w:r>
        <w:t>Figure 5.</w:t>
      </w:r>
      <w:proofErr w:type="gramEnd"/>
      <w:r>
        <w:t xml:space="preserve">  Poorly Formed Unacceptable MEP Responses for Nerve Root Monitoring</w:t>
      </w:r>
    </w:p>
    <w:p w14:paraId="642E8D13" w14:textId="77777777" w:rsidR="00D767AB" w:rsidRDefault="00D767AB"/>
    <w:p w14:paraId="68E6F64E" w14:textId="04B93DA4" w:rsidR="00D767AB" w:rsidRDefault="00D767AB">
      <w:proofErr w:type="gramStart"/>
      <w:r>
        <w:t>Figure 6.</w:t>
      </w:r>
      <w:proofErr w:type="gramEnd"/>
      <w:r>
        <w:t xml:space="preserve">  Baseline SSEP and MEP Responses</w:t>
      </w:r>
    </w:p>
    <w:p w14:paraId="7F83F775" w14:textId="77777777" w:rsidR="00D767AB" w:rsidRDefault="00D767AB"/>
    <w:p w14:paraId="517E730D" w14:textId="13F78CDA" w:rsidR="00D767AB" w:rsidRDefault="00D767AB">
      <w:proofErr w:type="gramStart"/>
      <w:r>
        <w:t>Figure 7.</w:t>
      </w:r>
      <w:proofErr w:type="gramEnd"/>
      <w:r>
        <w:t xml:space="preserve">  Loss of SSEP and MEP Responses</w:t>
      </w:r>
    </w:p>
    <w:p w14:paraId="7A07AFFE" w14:textId="77777777" w:rsidR="00D767AB" w:rsidRDefault="00D767AB"/>
    <w:p w14:paraId="1AE33820" w14:textId="179A1A22" w:rsidR="00D767AB" w:rsidRDefault="00D767AB">
      <w:proofErr w:type="gramStart"/>
      <w:r>
        <w:t>Figure 8.</w:t>
      </w:r>
      <w:proofErr w:type="gramEnd"/>
      <w:r>
        <w:t xml:space="preserve">  Partial Return of SSEP and MEP Responses Following Decompression</w:t>
      </w:r>
    </w:p>
    <w:p w14:paraId="1E49FDCB" w14:textId="77777777" w:rsidR="00D767AB" w:rsidRDefault="00D767AB"/>
    <w:p w14:paraId="0DE94579" w14:textId="77777777" w:rsidR="00D767AB" w:rsidRPr="00D078F4" w:rsidRDefault="00D767AB"/>
    <w:p w14:paraId="717C69EB" w14:textId="77777777" w:rsidR="002002EA" w:rsidRDefault="002002EA">
      <w:pPr>
        <w:rPr>
          <w:b/>
        </w:rPr>
      </w:pPr>
    </w:p>
    <w:p w14:paraId="4CF8577A" w14:textId="77777777" w:rsidR="002002EA" w:rsidRDefault="002002EA">
      <w:pPr>
        <w:rPr>
          <w:b/>
        </w:rPr>
      </w:pPr>
    </w:p>
    <w:p w14:paraId="6B57CC89" w14:textId="224EA3AD" w:rsidR="000571DA" w:rsidRDefault="000571DA" w:rsidP="00851DC1">
      <w:pPr>
        <w:outlineLvl w:val="0"/>
        <w:rPr>
          <w:b/>
        </w:rPr>
      </w:pPr>
      <w:r>
        <w:rPr>
          <w:b/>
        </w:rPr>
        <w:t>Tables</w:t>
      </w:r>
    </w:p>
    <w:p w14:paraId="0EAE245A" w14:textId="77777777" w:rsidR="00767F4C" w:rsidRDefault="00767F4C">
      <w:pPr>
        <w:rPr>
          <w:b/>
        </w:rPr>
      </w:pPr>
    </w:p>
    <w:p w14:paraId="49B552C8" w14:textId="2A731BA0" w:rsidR="00767F4C" w:rsidRDefault="00D41654">
      <w:proofErr w:type="gramStart"/>
      <w:r w:rsidRPr="00D078F4">
        <w:t>Table 1</w:t>
      </w:r>
      <w:r w:rsidR="00D078F4" w:rsidRPr="00D078F4">
        <w:t>.</w:t>
      </w:r>
      <w:proofErr w:type="gramEnd"/>
      <w:r w:rsidR="00D078F4" w:rsidRPr="00D078F4">
        <w:t xml:space="preserve">  Cases of Interest Patient Data</w:t>
      </w:r>
    </w:p>
    <w:p w14:paraId="3D645050" w14:textId="77777777" w:rsidR="00270A4B" w:rsidRDefault="00270A4B"/>
    <w:p w14:paraId="4C69ED59" w14:textId="77777777" w:rsidR="00270A4B" w:rsidRDefault="00270A4B"/>
    <w:p w14:paraId="646A55E2" w14:textId="77777777" w:rsidR="00270A4B" w:rsidRDefault="00270A4B"/>
    <w:p w14:paraId="043E0682" w14:textId="77777777" w:rsidR="00270A4B" w:rsidRDefault="00270A4B" w:rsidP="00270A4B">
      <w:pPr>
        <w:jc w:val="center"/>
        <w:rPr>
          <w:b/>
          <w:sz w:val="28"/>
          <w:szCs w:val="28"/>
        </w:rPr>
      </w:pPr>
    </w:p>
    <w:p w14:paraId="5A8C67A4" w14:textId="77777777" w:rsidR="00270A4B" w:rsidRPr="00261136" w:rsidRDefault="00270A4B" w:rsidP="00270A4B">
      <w:pPr>
        <w:jc w:val="center"/>
        <w:rPr>
          <w:b/>
          <w:sz w:val="28"/>
          <w:szCs w:val="28"/>
        </w:rPr>
      </w:pPr>
      <w:proofErr w:type="gramStart"/>
      <w:r>
        <w:rPr>
          <w:b/>
          <w:sz w:val="28"/>
          <w:szCs w:val="28"/>
        </w:rPr>
        <w:t>Figure 1.</w:t>
      </w:r>
      <w:proofErr w:type="gramEnd"/>
      <w:r>
        <w:rPr>
          <w:b/>
          <w:sz w:val="28"/>
          <w:szCs w:val="28"/>
        </w:rPr>
        <w:t xml:space="preserve"> </w:t>
      </w:r>
      <w:r w:rsidRPr="00261136">
        <w:rPr>
          <w:b/>
          <w:sz w:val="28"/>
          <w:szCs w:val="28"/>
        </w:rPr>
        <w:t>Recording Sites for Lumbar Nerve Root Monitoring</w:t>
      </w:r>
    </w:p>
    <w:p w14:paraId="5770E42E" w14:textId="77777777" w:rsidR="00270A4B" w:rsidRDefault="00270A4B" w:rsidP="00270A4B"/>
    <w:p w14:paraId="20EE9E3E" w14:textId="77777777" w:rsidR="00270A4B" w:rsidRPr="00261136" w:rsidRDefault="00270A4B" w:rsidP="00270A4B">
      <w:pPr>
        <w:rPr>
          <w:sz w:val="28"/>
          <w:szCs w:val="28"/>
        </w:rPr>
      </w:pPr>
      <w:r w:rsidRPr="00261136">
        <w:rPr>
          <w:sz w:val="28"/>
          <w:szCs w:val="28"/>
        </w:rPr>
        <w:t xml:space="preserve">L1-3 </w:t>
      </w:r>
      <w:r>
        <w:rPr>
          <w:sz w:val="28"/>
          <w:szCs w:val="28"/>
        </w:rPr>
        <w:tab/>
      </w:r>
      <w:r>
        <w:rPr>
          <w:sz w:val="28"/>
          <w:szCs w:val="28"/>
        </w:rPr>
        <w:tab/>
      </w:r>
      <w:r w:rsidRPr="00261136">
        <w:rPr>
          <w:sz w:val="28"/>
          <w:szCs w:val="28"/>
        </w:rPr>
        <w:t>Iliospoas Major</w:t>
      </w:r>
    </w:p>
    <w:p w14:paraId="7D3968B7" w14:textId="77777777" w:rsidR="00270A4B" w:rsidRPr="00261136" w:rsidRDefault="00270A4B" w:rsidP="00270A4B">
      <w:pPr>
        <w:rPr>
          <w:sz w:val="28"/>
          <w:szCs w:val="28"/>
        </w:rPr>
      </w:pPr>
      <w:r w:rsidRPr="00261136">
        <w:rPr>
          <w:sz w:val="28"/>
          <w:szCs w:val="28"/>
        </w:rPr>
        <w:t xml:space="preserve">L2-3 </w:t>
      </w:r>
      <w:r>
        <w:rPr>
          <w:sz w:val="28"/>
          <w:szCs w:val="28"/>
        </w:rPr>
        <w:tab/>
      </w:r>
      <w:r>
        <w:rPr>
          <w:sz w:val="28"/>
          <w:szCs w:val="28"/>
        </w:rPr>
        <w:tab/>
      </w:r>
      <w:r w:rsidRPr="00261136">
        <w:rPr>
          <w:sz w:val="28"/>
          <w:szCs w:val="28"/>
        </w:rPr>
        <w:t>Vastus Medialis</w:t>
      </w:r>
    </w:p>
    <w:p w14:paraId="1E733D87" w14:textId="77777777" w:rsidR="00270A4B" w:rsidRDefault="00270A4B" w:rsidP="00270A4B">
      <w:pPr>
        <w:rPr>
          <w:sz w:val="28"/>
          <w:szCs w:val="28"/>
        </w:rPr>
      </w:pPr>
      <w:r w:rsidRPr="00261136">
        <w:rPr>
          <w:sz w:val="28"/>
          <w:szCs w:val="28"/>
        </w:rPr>
        <w:t xml:space="preserve">L4-5 </w:t>
      </w:r>
      <w:r>
        <w:rPr>
          <w:sz w:val="28"/>
          <w:szCs w:val="28"/>
        </w:rPr>
        <w:tab/>
      </w:r>
      <w:r>
        <w:rPr>
          <w:sz w:val="28"/>
          <w:szCs w:val="28"/>
        </w:rPr>
        <w:tab/>
      </w:r>
      <w:r w:rsidRPr="00261136">
        <w:rPr>
          <w:sz w:val="28"/>
          <w:szCs w:val="28"/>
        </w:rPr>
        <w:t>Tibialis Anterior</w:t>
      </w:r>
    </w:p>
    <w:p w14:paraId="460C200F" w14:textId="77777777" w:rsidR="00270A4B" w:rsidRDefault="00270A4B" w:rsidP="00270A4B">
      <w:pPr>
        <w:rPr>
          <w:sz w:val="28"/>
          <w:szCs w:val="28"/>
        </w:rPr>
      </w:pPr>
      <w:r>
        <w:rPr>
          <w:sz w:val="28"/>
          <w:szCs w:val="28"/>
        </w:rPr>
        <w:t xml:space="preserve">L4-S1  </w:t>
      </w:r>
      <w:r>
        <w:rPr>
          <w:sz w:val="28"/>
          <w:szCs w:val="28"/>
        </w:rPr>
        <w:tab/>
        <w:t>Extensor Hallucis Longus</w:t>
      </w:r>
    </w:p>
    <w:p w14:paraId="5A36CC3E" w14:textId="77777777" w:rsidR="00270A4B" w:rsidRDefault="00270A4B" w:rsidP="00270A4B">
      <w:pPr>
        <w:rPr>
          <w:sz w:val="28"/>
          <w:szCs w:val="28"/>
        </w:rPr>
      </w:pPr>
      <w:r>
        <w:rPr>
          <w:sz w:val="28"/>
          <w:szCs w:val="28"/>
        </w:rPr>
        <w:t xml:space="preserve">L5-S1 </w:t>
      </w:r>
      <w:r>
        <w:rPr>
          <w:sz w:val="28"/>
          <w:szCs w:val="28"/>
        </w:rPr>
        <w:tab/>
      </w:r>
      <w:r>
        <w:rPr>
          <w:sz w:val="28"/>
          <w:szCs w:val="28"/>
        </w:rPr>
        <w:tab/>
        <w:t>Medial Gastrocnemius</w:t>
      </w:r>
    </w:p>
    <w:p w14:paraId="03465CD7" w14:textId="77777777" w:rsidR="00270A4B" w:rsidRDefault="00270A4B" w:rsidP="00270A4B">
      <w:r>
        <w:rPr>
          <w:sz w:val="28"/>
          <w:szCs w:val="28"/>
        </w:rPr>
        <w:t xml:space="preserve">S1 </w:t>
      </w:r>
      <w:r>
        <w:rPr>
          <w:sz w:val="28"/>
          <w:szCs w:val="28"/>
        </w:rPr>
        <w:tab/>
      </w:r>
      <w:r>
        <w:rPr>
          <w:sz w:val="28"/>
          <w:szCs w:val="28"/>
        </w:rPr>
        <w:tab/>
        <w:t xml:space="preserve">Abductor Hallucis </w:t>
      </w:r>
    </w:p>
    <w:p w14:paraId="5E6D9FE8" w14:textId="77777777" w:rsidR="00270A4B" w:rsidRDefault="00270A4B"/>
    <w:p w14:paraId="6CB7FBBD" w14:textId="77777777" w:rsidR="00270A4B" w:rsidRDefault="00270A4B"/>
    <w:p w14:paraId="69416337" w14:textId="77777777" w:rsidR="00270A4B" w:rsidRDefault="00270A4B"/>
    <w:p w14:paraId="3BCFC99C" w14:textId="77777777" w:rsidR="00270A4B" w:rsidRPr="001A1B0E" w:rsidRDefault="00270A4B" w:rsidP="00270A4B">
      <w:pPr>
        <w:rPr>
          <w:b/>
        </w:rPr>
      </w:pPr>
      <w:proofErr w:type="gramStart"/>
      <w:r w:rsidRPr="001A1B0E">
        <w:rPr>
          <w:b/>
        </w:rPr>
        <w:lastRenderedPageBreak/>
        <w:t>Figure 2.</w:t>
      </w:r>
      <w:proofErr w:type="gramEnd"/>
      <w:r w:rsidRPr="001A1B0E">
        <w:rPr>
          <w:b/>
        </w:rPr>
        <w:t xml:space="preserve">  Examples of Well Formed MEP Responses for Nerve Root Monitoring</w:t>
      </w:r>
    </w:p>
    <w:p w14:paraId="2D76449C" w14:textId="77777777" w:rsidR="00270A4B" w:rsidRDefault="00270A4B" w:rsidP="00270A4B"/>
    <w:p w14:paraId="2D32CD78" w14:textId="77777777" w:rsidR="00270A4B" w:rsidRPr="00266E12" w:rsidRDefault="00270A4B" w:rsidP="00270A4B">
      <w:pPr>
        <w:jc w:val="center"/>
        <w:rPr>
          <w:b/>
          <w:sz w:val="40"/>
          <w:szCs w:val="40"/>
        </w:rPr>
      </w:pPr>
      <w:r w:rsidRPr="00266E12">
        <w:rPr>
          <w:b/>
          <w:sz w:val="40"/>
          <w:szCs w:val="40"/>
        </w:rPr>
        <w:t>Well Formed Complex Responses</w:t>
      </w:r>
    </w:p>
    <w:p w14:paraId="1101424C" w14:textId="77777777" w:rsidR="00270A4B" w:rsidRDefault="00270A4B" w:rsidP="00270A4B"/>
    <w:p w14:paraId="78591EF2" w14:textId="77777777" w:rsidR="00270A4B" w:rsidRDefault="00270A4B" w:rsidP="00270A4B"/>
    <w:p w14:paraId="0E0512BE" w14:textId="77777777" w:rsidR="00270A4B" w:rsidRDefault="00270A4B" w:rsidP="00270A4B">
      <w:r>
        <w:rPr>
          <w:noProof/>
        </w:rPr>
        <w:drawing>
          <wp:inline distT="0" distB="0" distL="0" distR="0" wp14:anchorId="2D2D28F7" wp14:editId="38895802">
            <wp:extent cx="193233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 Formed 1.jpg"/>
                    <pic:cNvPicPr/>
                  </pic:nvPicPr>
                  <pic:blipFill>
                    <a:blip r:embed="rId10">
                      <a:extLst>
                        <a:ext uri="{28A0092B-C50C-407E-A947-70E740481C1C}">
                          <a14:useLocalDpi xmlns:a14="http://schemas.microsoft.com/office/drawing/2010/main" val="0"/>
                        </a:ext>
                      </a:extLst>
                    </a:blip>
                    <a:stretch>
                      <a:fillRect/>
                    </a:stretch>
                  </pic:blipFill>
                  <pic:spPr>
                    <a:xfrm>
                      <a:off x="0" y="0"/>
                      <a:ext cx="1936986" cy="1756823"/>
                    </a:xfrm>
                    <a:prstGeom prst="rect">
                      <a:avLst/>
                    </a:prstGeom>
                  </pic:spPr>
                </pic:pic>
              </a:graphicData>
            </a:graphic>
          </wp:inline>
        </w:drawing>
      </w:r>
      <w:r>
        <w:rPr>
          <w:noProof/>
        </w:rPr>
        <w:drawing>
          <wp:inline distT="0" distB="0" distL="0" distR="0" wp14:anchorId="08021B1F" wp14:editId="53D7384C">
            <wp:extent cx="1571625" cy="16644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 Formed 2.jpg"/>
                    <pic:cNvPicPr/>
                  </pic:nvPicPr>
                  <pic:blipFill>
                    <a:blip r:embed="rId11">
                      <a:extLst>
                        <a:ext uri="{28A0092B-C50C-407E-A947-70E740481C1C}">
                          <a14:useLocalDpi xmlns:a14="http://schemas.microsoft.com/office/drawing/2010/main" val="0"/>
                        </a:ext>
                      </a:extLst>
                    </a:blip>
                    <a:stretch>
                      <a:fillRect/>
                    </a:stretch>
                  </pic:blipFill>
                  <pic:spPr>
                    <a:xfrm>
                      <a:off x="0" y="0"/>
                      <a:ext cx="1568316" cy="1660960"/>
                    </a:xfrm>
                    <a:prstGeom prst="rect">
                      <a:avLst/>
                    </a:prstGeom>
                  </pic:spPr>
                </pic:pic>
              </a:graphicData>
            </a:graphic>
          </wp:inline>
        </w:drawing>
      </w:r>
      <w:r>
        <w:t xml:space="preserve">   </w:t>
      </w:r>
      <w:r>
        <w:rPr>
          <w:noProof/>
        </w:rPr>
        <w:drawing>
          <wp:inline distT="0" distB="0" distL="0" distR="0" wp14:anchorId="029792C1" wp14:editId="0BE5B31C">
            <wp:extent cx="157162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 Formed 3.jpg"/>
                    <pic:cNvPicPr/>
                  </pic:nvPicPr>
                  <pic:blipFill>
                    <a:blip r:embed="rId12">
                      <a:extLst>
                        <a:ext uri="{28A0092B-C50C-407E-A947-70E740481C1C}">
                          <a14:useLocalDpi xmlns:a14="http://schemas.microsoft.com/office/drawing/2010/main" val="0"/>
                        </a:ext>
                      </a:extLst>
                    </a:blip>
                    <a:stretch>
                      <a:fillRect/>
                    </a:stretch>
                  </pic:blipFill>
                  <pic:spPr>
                    <a:xfrm>
                      <a:off x="0" y="0"/>
                      <a:ext cx="1571286" cy="1656992"/>
                    </a:xfrm>
                    <a:prstGeom prst="rect">
                      <a:avLst/>
                    </a:prstGeom>
                  </pic:spPr>
                </pic:pic>
              </a:graphicData>
            </a:graphic>
          </wp:inline>
        </w:drawing>
      </w:r>
    </w:p>
    <w:p w14:paraId="73ACBAFE" w14:textId="77777777" w:rsidR="00270A4B" w:rsidRDefault="00270A4B" w:rsidP="00270A4B"/>
    <w:p w14:paraId="448E966A" w14:textId="77777777" w:rsidR="00270A4B" w:rsidRPr="00266E12" w:rsidRDefault="00270A4B" w:rsidP="00270A4B">
      <w:pPr>
        <w:rPr>
          <w:b/>
        </w:rPr>
      </w:pPr>
      <w:r>
        <w:tab/>
      </w:r>
      <w:r>
        <w:tab/>
      </w:r>
      <w:r>
        <w:tab/>
      </w:r>
      <w:r>
        <w:tab/>
      </w:r>
      <w:r>
        <w:tab/>
      </w:r>
      <w:r>
        <w:tab/>
      </w:r>
      <w:r>
        <w:tab/>
      </w:r>
      <w:r>
        <w:tab/>
      </w:r>
      <w:r w:rsidRPr="00266E12">
        <w:rPr>
          <w:b/>
        </w:rPr>
        <w:t>Displayed at 150µV/div</w:t>
      </w:r>
    </w:p>
    <w:p w14:paraId="0C882201" w14:textId="77777777" w:rsidR="00270A4B" w:rsidRDefault="00270A4B"/>
    <w:p w14:paraId="393FEDE1" w14:textId="77777777" w:rsidR="00270A4B" w:rsidRDefault="00270A4B"/>
    <w:p w14:paraId="5BD7CBC8" w14:textId="77777777" w:rsidR="00270A4B" w:rsidRPr="008D60EA" w:rsidRDefault="00270A4B" w:rsidP="00270A4B">
      <w:pPr>
        <w:rPr>
          <w:b/>
        </w:rPr>
      </w:pPr>
      <w:proofErr w:type="gramStart"/>
      <w:r w:rsidRPr="008D60EA">
        <w:rPr>
          <w:b/>
        </w:rPr>
        <w:t>Figure 3.</w:t>
      </w:r>
      <w:proofErr w:type="gramEnd"/>
      <w:r w:rsidRPr="008D60EA">
        <w:rPr>
          <w:b/>
        </w:rPr>
        <w:t xml:space="preserve">  The Variable Quality of MEP Responses</w:t>
      </w:r>
    </w:p>
    <w:p w14:paraId="00B1A7D4" w14:textId="77777777" w:rsidR="00270A4B" w:rsidRDefault="00270A4B" w:rsidP="00270A4B"/>
    <w:p w14:paraId="3A802045" w14:textId="77777777" w:rsidR="00270A4B" w:rsidRDefault="00270A4B" w:rsidP="00270A4B"/>
    <w:p w14:paraId="6062D001" w14:textId="77777777" w:rsidR="00270A4B" w:rsidRPr="008D60EA" w:rsidRDefault="00270A4B" w:rsidP="00270A4B">
      <w:pPr>
        <w:ind w:firstLine="720"/>
        <w:rPr>
          <w:b/>
        </w:rPr>
      </w:pPr>
      <w:r w:rsidRPr="008D60EA">
        <w:rPr>
          <w:b/>
        </w:rPr>
        <w:t>Well Formed</w:t>
      </w:r>
      <w:r w:rsidRPr="008D60EA">
        <w:rPr>
          <w:b/>
        </w:rPr>
        <w:tab/>
      </w:r>
      <w:r w:rsidRPr="008D60EA">
        <w:rPr>
          <w:b/>
        </w:rPr>
        <w:tab/>
      </w:r>
      <w:r w:rsidRPr="008D60EA">
        <w:rPr>
          <w:b/>
        </w:rPr>
        <w:tab/>
        <w:t>Moderately Formed</w:t>
      </w:r>
      <w:r w:rsidRPr="008D60EA">
        <w:rPr>
          <w:b/>
        </w:rPr>
        <w:tab/>
      </w:r>
      <w:r w:rsidRPr="008D60EA">
        <w:rPr>
          <w:b/>
        </w:rPr>
        <w:tab/>
        <w:t>Poorly Formed/Unacceptable</w:t>
      </w:r>
    </w:p>
    <w:p w14:paraId="49D2B2F8" w14:textId="77777777" w:rsidR="00270A4B" w:rsidRDefault="00270A4B" w:rsidP="00270A4B">
      <w:r>
        <w:rPr>
          <w:noProof/>
        </w:rPr>
        <w:drawing>
          <wp:inline distT="0" distB="0" distL="0" distR="0" wp14:anchorId="0D200AB4" wp14:editId="2147505E">
            <wp:extent cx="1895475" cy="2199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 Formed 2.jpg"/>
                    <pic:cNvPicPr/>
                  </pic:nvPicPr>
                  <pic:blipFill>
                    <a:blip r:embed="rId11">
                      <a:extLst>
                        <a:ext uri="{28A0092B-C50C-407E-A947-70E740481C1C}">
                          <a14:useLocalDpi xmlns:a14="http://schemas.microsoft.com/office/drawing/2010/main" val="0"/>
                        </a:ext>
                      </a:extLst>
                    </a:blip>
                    <a:stretch>
                      <a:fillRect/>
                    </a:stretch>
                  </pic:blipFill>
                  <pic:spPr>
                    <a:xfrm>
                      <a:off x="0" y="0"/>
                      <a:ext cx="1890412" cy="2193236"/>
                    </a:xfrm>
                    <a:prstGeom prst="rect">
                      <a:avLst/>
                    </a:prstGeom>
                  </pic:spPr>
                </pic:pic>
              </a:graphicData>
            </a:graphic>
          </wp:inline>
        </w:drawing>
      </w:r>
      <w:r>
        <w:rPr>
          <w:noProof/>
        </w:rPr>
        <w:drawing>
          <wp:inline distT="0" distB="0" distL="0" distR="0" wp14:anchorId="47E2E9BC" wp14:editId="672DA4FD">
            <wp:extent cx="1971675" cy="22637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Response 3.jpg"/>
                    <pic:cNvPicPr/>
                  </pic:nvPicPr>
                  <pic:blipFill>
                    <a:blip r:embed="rId13">
                      <a:extLst>
                        <a:ext uri="{28A0092B-C50C-407E-A947-70E740481C1C}">
                          <a14:useLocalDpi xmlns:a14="http://schemas.microsoft.com/office/drawing/2010/main" val="0"/>
                        </a:ext>
                      </a:extLst>
                    </a:blip>
                    <a:stretch>
                      <a:fillRect/>
                    </a:stretch>
                  </pic:blipFill>
                  <pic:spPr>
                    <a:xfrm>
                      <a:off x="0" y="0"/>
                      <a:ext cx="1975104" cy="2267712"/>
                    </a:xfrm>
                    <a:prstGeom prst="rect">
                      <a:avLst/>
                    </a:prstGeom>
                  </pic:spPr>
                </pic:pic>
              </a:graphicData>
            </a:graphic>
          </wp:inline>
        </w:drawing>
      </w:r>
      <w:r>
        <w:rPr>
          <w:noProof/>
        </w:rPr>
        <w:drawing>
          <wp:inline distT="0" distB="0" distL="0" distR="0" wp14:anchorId="5D1F79FD" wp14:editId="1B97D753">
            <wp:extent cx="1952625" cy="2466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Formed 1.jpg"/>
                    <pic:cNvPicPr/>
                  </pic:nvPicPr>
                  <pic:blipFill>
                    <a:blip r:embed="rId14">
                      <a:extLst>
                        <a:ext uri="{28A0092B-C50C-407E-A947-70E740481C1C}">
                          <a14:useLocalDpi xmlns:a14="http://schemas.microsoft.com/office/drawing/2010/main" val="0"/>
                        </a:ext>
                      </a:extLst>
                    </a:blip>
                    <a:stretch>
                      <a:fillRect/>
                    </a:stretch>
                  </pic:blipFill>
                  <pic:spPr>
                    <a:xfrm>
                      <a:off x="0" y="0"/>
                      <a:ext cx="1955382" cy="2470458"/>
                    </a:xfrm>
                    <a:prstGeom prst="rect">
                      <a:avLst/>
                    </a:prstGeom>
                  </pic:spPr>
                </pic:pic>
              </a:graphicData>
            </a:graphic>
          </wp:inline>
        </w:drawing>
      </w:r>
    </w:p>
    <w:p w14:paraId="3328B08E" w14:textId="77777777" w:rsidR="00270A4B" w:rsidRDefault="00270A4B" w:rsidP="00270A4B"/>
    <w:p w14:paraId="3B0A16F8" w14:textId="6A932F7B" w:rsidR="00270A4B" w:rsidRDefault="00270A4B" w:rsidP="00270A4B">
      <w:pPr>
        <w:rPr>
          <w:b/>
        </w:rPr>
      </w:pPr>
      <w:r>
        <w:tab/>
      </w:r>
      <w:r>
        <w:tab/>
      </w:r>
      <w:r>
        <w:tab/>
      </w:r>
      <w:r>
        <w:tab/>
      </w:r>
      <w:r>
        <w:tab/>
      </w:r>
      <w:r>
        <w:tab/>
      </w:r>
      <w:r>
        <w:tab/>
      </w:r>
      <w:r>
        <w:tab/>
      </w:r>
      <w:r>
        <w:tab/>
      </w:r>
      <w:r>
        <w:tab/>
      </w:r>
      <w:r>
        <w:tab/>
      </w:r>
      <w:r>
        <w:tab/>
      </w:r>
      <w:r>
        <w:tab/>
      </w:r>
      <w:r>
        <w:tab/>
      </w:r>
      <w:r>
        <w:tab/>
      </w:r>
      <w:r>
        <w:tab/>
      </w:r>
      <w:r w:rsidRPr="008D60EA">
        <w:rPr>
          <w:b/>
        </w:rPr>
        <w:t xml:space="preserve">Responses Displayed at Different Sensitivities to Optimize Viewing  </w:t>
      </w:r>
    </w:p>
    <w:p w14:paraId="2B917873" w14:textId="77777777" w:rsidR="00270A4B" w:rsidRPr="008D60EA" w:rsidRDefault="00270A4B" w:rsidP="00270A4B">
      <w:pPr>
        <w:rPr>
          <w:b/>
        </w:rPr>
      </w:pPr>
    </w:p>
    <w:p w14:paraId="6495A495" w14:textId="77777777" w:rsidR="00270A4B" w:rsidRDefault="00270A4B"/>
    <w:p w14:paraId="35E544AB" w14:textId="77777777" w:rsidR="00270A4B" w:rsidRDefault="00270A4B"/>
    <w:p w14:paraId="415961B4" w14:textId="77777777" w:rsidR="00270A4B" w:rsidRDefault="00270A4B" w:rsidP="00270A4B">
      <w:pPr>
        <w:rPr>
          <w:b/>
        </w:rPr>
      </w:pPr>
      <w:proofErr w:type="gramStart"/>
      <w:r>
        <w:rPr>
          <w:b/>
        </w:rPr>
        <w:lastRenderedPageBreak/>
        <w:t>Figure 4.</w:t>
      </w:r>
      <w:proofErr w:type="gramEnd"/>
      <w:r>
        <w:rPr>
          <w:b/>
        </w:rPr>
        <w:t xml:space="preserve">  Moderately Complex but Acceptable MEP Responses for Nerve Root Monitoring</w:t>
      </w:r>
    </w:p>
    <w:p w14:paraId="1D05FBED" w14:textId="77777777" w:rsidR="00270A4B" w:rsidRDefault="00270A4B" w:rsidP="00270A4B">
      <w:pPr>
        <w:rPr>
          <w:b/>
        </w:rPr>
      </w:pPr>
    </w:p>
    <w:p w14:paraId="099E7C28" w14:textId="77777777" w:rsidR="00270A4B" w:rsidRPr="00323606" w:rsidRDefault="00270A4B" w:rsidP="00270A4B">
      <w:pPr>
        <w:rPr>
          <w:b/>
        </w:rPr>
      </w:pPr>
    </w:p>
    <w:p w14:paraId="200DC1D5" w14:textId="77777777" w:rsidR="00270A4B" w:rsidRPr="00807D17" w:rsidRDefault="00270A4B" w:rsidP="00270A4B">
      <w:pPr>
        <w:jc w:val="center"/>
        <w:rPr>
          <w:b/>
          <w:sz w:val="40"/>
          <w:szCs w:val="40"/>
        </w:rPr>
      </w:pPr>
      <w:r>
        <w:rPr>
          <w:b/>
          <w:sz w:val="40"/>
          <w:szCs w:val="40"/>
        </w:rPr>
        <w:t>Moderately Complex b</w:t>
      </w:r>
      <w:r w:rsidRPr="00807D17">
        <w:rPr>
          <w:b/>
          <w:sz w:val="40"/>
          <w:szCs w:val="40"/>
        </w:rPr>
        <w:t>ut Acceptable MEP Responses</w:t>
      </w:r>
    </w:p>
    <w:p w14:paraId="4AD1BDCD" w14:textId="77777777" w:rsidR="00270A4B" w:rsidRPr="00807D17" w:rsidRDefault="00270A4B" w:rsidP="00270A4B">
      <w:pPr>
        <w:rPr>
          <w:b/>
          <w:sz w:val="40"/>
          <w:szCs w:val="40"/>
        </w:rPr>
      </w:pPr>
    </w:p>
    <w:p w14:paraId="6B6B4EDE" w14:textId="77777777" w:rsidR="00270A4B" w:rsidRDefault="00270A4B" w:rsidP="00270A4B">
      <w:r>
        <w:rPr>
          <w:noProof/>
        </w:rPr>
        <w:drawing>
          <wp:inline distT="0" distB="0" distL="0" distR="0" wp14:anchorId="355C88F5" wp14:editId="39FEE836">
            <wp:extent cx="1901952" cy="1981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Response 1.jpg"/>
                    <pic:cNvPicPr/>
                  </pic:nvPicPr>
                  <pic:blipFill>
                    <a:blip r:embed="rId15">
                      <a:extLst>
                        <a:ext uri="{28A0092B-C50C-407E-A947-70E740481C1C}">
                          <a14:useLocalDpi xmlns:a14="http://schemas.microsoft.com/office/drawing/2010/main" val="0"/>
                        </a:ext>
                      </a:extLst>
                    </a:blip>
                    <a:stretch>
                      <a:fillRect/>
                    </a:stretch>
                  </pic:blipFill>
                  <pic:spPr>
                    <a:xfrm>
                      <a:off x="0" y="0"/>
                      <a:ext cx="1901952" cy="1981200"/>
                    </a:xfrm>
                    <a:prstGeom prst="rect">
                      <a:avLst/>
                    </a:prstGeom>
                  </pic:spPr>
                </pic:pic>
              </a:graphicData>
            </a:graphic>
          </wp:inline>
        </w:drawing>
      </w:r>
      <w:r>
        <w:rPr>
          <w:noProof/>
        </w:rPr>
        <w:drawing>
          <wp:inline distT="0" distB="0" distL="0" distR="0" wp14:anchorId="031F24DB" wp14:editId="5CD592BD">
            <wp:extent cx="1670304" cy="20726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Response 2.jpg"/>
                    <pic:cNvPicPr/>
                  </pic:nvPicPr>
                  <pic:blipFill>
                    <a:blip r:embed="rId16">
                      <a:extLst>
                        <a:ext uri="{28A0092B-C50C-407E-A947-70E740481C1C}">
                          <a14:useLocalDpi xmlns:a14="http://schemas.microsoft.com/office/drawing/2010/main" val="0"/>
                        </a:ext>
                      </a:extLst>
                    </a:blip>
                    <a:stretch>
                      <a:fillRect/>
                    </a:stretch>
                  </pic:blipFill>
                  <pic:spPr>
                    <a:xfrm>
                      <a:off x="0" y="0"/>
                      <a:ext cx="1670304" cy="2072640"/>
                    </a:xfrm>
                    <a:prstGeom prst="rect">
                      <a:avLst/>
                    </a:prstGeom>
                  </pic:spPr>
                </pic:pic>
              </a:graphicData>
            </a:graphic>
          </wp:inline>
        </w:drawing>
      </w:r>
      <w:r>
        <w:rPr>
          <w:noProof/>
        </w:rPr>
        <w:drawing>
          <wp:inline distT="0" distB="0" distL="0" distR="0" wp14:anchorId="086B4AD0" wp14:editId="1721B221">
            <wp:extent cx="2194560" cy="22677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Response 3.jpg"/>
                    <pic:cNvPicPr/>
                  </pic:nvPicPr>
                  <pic:blipFill>
                    <a:blip r:embed="rId13">
                      <a:extLst>
                        <a:ext uri="{28A0092B-C50C-407E-A947-70E740481C1C}">
                          <a14:useLocalDpi xmlns:a14="http://schemas.microsoft.com/office/drawing/2010/main" val="0"/>
                        </a:ext>
                      </a:extLst>
                    </a:blip>
                    <a:stretch>
                      <a:fillRect/>
                    </a:stretch>
                  </pic:blipFill>
                  <pic:spPr>
                    <a:xfrm>
                      <a:off x="0" y="0"/>
                      <a:ext cx="2194560" cy="2267712"/>
                    </a:xfrm>
                    <a:prstGeom prst="rect">
                      <a:avLst/>
                    </a:prstGeom>
                  </pic:spPr>
                </pic:pic>
              </a:graphicData>
            </a:graphic>
          </wp:inline>
        </w:drawing>
      </w:r>
    </w:p>
    <w:p w14:paraId="0EBD7BFC" w14:textId="77777777" w:rsidR="00270A4B" w:rsidRDefault="00270A4B" w:rsidP="00270A4B"/>
    <w:p w14:paraId="164A243A" w14:textId="77777777" w:rsidR="00270A4B" w:rsidRDefault="00270A4B" w:rsidP="00270A4B">
      <w:pPr>
        <w:rPr>
          <w:b/>
        </w:rPr>
      </w:pPr>
      <w:r>
        <w:tab/>
      </w:r>
      <w:r>
        <w:tab/>
      </w:r>
      <w:r>
        <w:tab/>
      </w:r>
      <w:r>
        <w:tab/>
      </w:r>
      <w:r>
        <w:tab/>
      </w:r>
      <w:r>
        <w:tab/>
      </w:r>
      <w:r>
        <w:tab/>
      </w:r>
      <w:r>
        <w:tab/>
      </w:r>
      <w:r w:rsidRPr="00807D17">
        <w:rPr>
          <w:b/>
        </w:rPr>
        <w:t>Displayed at 70µV/div</w:t>
      </w:r>
    </w:p>
    <w:p w14:paraId="1D2448B9" w14:textId="77777777" w:rsidR="00270A4B" w:rsidRDefault="00270A4B" w:rsidP="00270A4B">
      <w:pPr>
        <w:rPr>
          <w:b/>
        </w:rPr>
      </w:pPr>
    </w:p>
    <w:p w14:paraId="1406AB50" w14:textId="77777777" w:rsidR="00270A4B" w:rsidRDefault="00270A4B" w:rsidP="00270A4B">
      <w:pPr>
        <w:rPr>
          <w:b/>
        </w:rPr>
      </w:pPr>
    </w:p>
    <w:p w14:paraId="46A42C01" w14:textId="77777777" w:rsidR="00270A4B" w:rsidRPr="00E94D14" w:rsidRDefault="00270A4B" w:rsidP="00270A4B">
      <w:pPr>
        <w:rPr>
          <w:b/>
        </w:rPr>
      </w:pPr>
      <w:proofErr w:type="gramStart"/>
      <w:r w:rsidRPr="00E94D14">
        <w:rPr>
          <w:b/>
        </w:rPr>
        <w:t>Figure 5.</w:t>
      </w:r>
      <w:proofErr w:type="gramEnd"/>
      <w:r w:rsidRPr="00E94D14">
        <w:rPr>
          <w:b/>
        </w:rPr>
        <w:t xml:space="preserve">  Poorly Formed Unacceptable MEP Responses</w:t>
      </w:r>
      <w:r>
        <w:rPr>
          <w:b/>
        </w:rPr>
        <w:t xml:space="preserve"> for Nerve Root Monitoring</w:t>
      </w:r>
    </w:p>
    <w:p w14:paraId="23390CC4" w14:textId="77777777" w:rsidR="00270A4B" w:rsidRDefault="00270A4B" w:rsidP="00270A4B"/>
    <w:p w14:paraId="5EAB82FC" w14:textId="77777777" w:rsidR="00270A4B" w:rsidRPr="00613F6A" w:rsidRDefault="00270A4B" w:rsidP="00270A4B">
      <w:pPr>
        <w:jc w:val="center"/>
        <w:rPr>
          <w:b/>
          <w:sz w:val="40"/>
          <w:szCs w:val="40"/>
        </w:rPr>
      </w:pPr>
      <w:r w:rsidRPr="00613F6A">
        <w:rPr>
          <w:b/>
          <w:sz w:val="40"/>
          <w:szCs w:val="40"/>
        </w:rPr>
        <w:t xml:space="preserve">Poorly Formed Unacceptable MEP Responses </w:t>
      </w:r>
    </w:p>
    <w:p w14:paraId="74CCD7D5" w14:textId="77777777" w:rsidR="00270A4B" w:rsidRDefault="00270A4B" w:rsidP="00270A4B"/>
    <w:p w14:paraId="718101DC" w14:textId="77777777" w:rsidR="00270A4B" w:rsidRDefault="00270A4B" w:rsidP="00270A4B"/>
    <w:p w14:paraId="7D313BF2" w14:textId="77777777" w:rsidR="00270A4B" w:rsidRDefault="00270A4B" w:rsidP="00270A4B">
      <w:r>
        <w:rPr>
          <w:noProof/>
        </w:rPr>
        <w:drawing>
          <wp:inline distT="0" distB="0" distL="0" distR="0" wp14:anchorId="1624EADC" wp14:editId="2152BC16">
            <wp:extent cx="195262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Formed 1.jpg"/>
                    <pic:cNvPicPr/>
                  </pic:nvPicPr>
                  <pic:blipFill>
                    <a:blip r:embed="rId14">
                      <a:extLst>
                        <a:ext uri="{28A0092B-C50C-407E-A947-70E740481C1C}">
                          <a14:useLocalDpi xmlns:a14="http://schemas.microsoft.com/office/drawing/2010/main" val="0"/>
                        </a:ext>
                      </a:extLst>
                    </a:blip>
                    <a:stretch>
                      <a:fillRect/>
                    </a:stretch>
                  </pic:blipFill>
                  <pic:spPr>
                    <a:xfrm>
                      <a:off x="0" y="0"/>
                      <a:ext cx="1955382" cy="2470458"/>
                    </a:xfrm>
                    <a:prstGeom prst="rect">
                      <a:avLst/>
                    </a:prstGeom>
                  </pic:spPr>
                </pic:pic>
              </a:graphicData>
            </a:graphic>
          </wp:inline>
        </w:drawing>
      </w:r>
      <w:r>
        <w:rPr>
          <w:noProof/>
        </w:rPr>
        <w:drawing>
          <wp:inline distT="0" distB="0" distL="0" distR="0" wp14:anchorId="7E065A60" wp14:editId="54C61287">
            <wp:extent cx="1638300"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Formed 2.jpg"/>
                    <pic:cNvPicPr/>
                  </pic:nvPicPr>
                  <pic:blipFill>
                    <a:blip r:embed="rId17">
                      <a:extLst>
                        <a:ext uri="{28A0092B-C50C-407E-A947-70E740481C1C}">
                          <a14:useLocalDpi xmlns:a14="http://schemas.microsoft.com/office/drawing/2010/main" val="0"/>
                        </a:ext>
                      </a:extLst>
                    </a:blip>
                    <a:stretch>
                      <a:fillRect/>
                    </a:stretch>
                  </pic:blipFill>
                  <pic:spPr>
                    <a:xfrm>
                      <a:off x="0" y="0"/>
                      <a:ext cx="1643190" cy="2273716"/>
                    </a:xfrm>
                    <a:prstGeom prst="rect">
                      <a:avLst/>
                    </a:prstGeom>
                  </pic:spPr>
                </pic:pic>
              </a:graphicData>
            </a:graphic>
          </wp:inline>
        </w:drawing>
      </w:r>
      <w:r>
        <w:rPr>
          <w:noProof/>
        </w:rPr>
        <w:drawing>
          <wp:inline distT="0" distB="0" distL="0" distR="0" wp14:anchorId="4DC1B669" wp14:editId="1B7FAD2B">
            <wp:extent cx="196215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Formed 3.jpg"/>
                    <pic:cNvPicPr/>
                  </pic:nvPicPr>
                  <pic:blipFill>
                    <a:blip r:embed="rId18">
                      <a:extLst>
                        <a:ext uri="{28A0092B-C50C-407E-A947-70E740481C1C}">
                          <a14:useLocalDpi xmlns:a14="http://schemas.microsoft.com/office/drawing/2010/main" val="0"/>
                        </a:ext>
                      </a:extLst>
                    </a:blip>
                    <a:stretch>
                      <a:fillRect/>
                    </a:stretch>
                  </pic:blipFill>
                  <pic:spPr>
                    <a:xfrm>
                      <a:off x="0" y="0"/>
                      <a:ext cx="1966281" cy="2176272"/>
                    </a:xfrm>
                    <a:prstGeom prst="rect">
                      <a:avLst/>
                    </a:prstGeom>
                  </pic:spPr>
                </pic:pic>
              </a:graphicData>
            </a:graphic>
          </wp:inline>
        </w:drawing>
      </w:r>
    </w:p>
    <w:p w14:paraId="64D5A9D3" w14:textId="77777777" w:rsidR="00270A4B" w:rsidRDefault="00270A4B" w:rsidP="00270A4B"/>
    <w:p w14:paraId="73E0E7AE" w14:textId="77777777" w:rsidR="00270A4B" w:rsidRPr="00613F6A" w:rsidRDefault="00270A4B" w:rsidP="00270A4B">
      <w:pPr>
        <w:rPr>
          <w:b/>
        </w:rPr>
      </w:pPr>
      <w:r>
        <w:tab/>
      </w:r>
      <w:r>
        <w:tab/>
      </w:r>
      <w:r>
        <w:tab/>
      </w:r>
      <w:r>
        <w:tab/>
      </w:r>
      <w:r>
        <w:tab/>
      </w:r>
      <w:r>
        <w:tab/>
      </w:r>
      <w:r>
        <w:tab/>
      </w:r>
      <w:r>
        <w:tab/>
      </w:r>
      <w:r w:rsidRPr="00613F6A">
        <w:rPr>
          <w:b/>
        </w:rPr>
        <w:t>Displayed at 30µV/div</w:t>
      </w:r>
    </w:p>
    <w:p w14:paraId="2F24C5EB" w14:textId="77777777" w:rsidR="00270A4B" w:rsidRDefault="00270A4B" w:rsidP="00270A4B">
      <w:pPr>
        <w:rPr>
          <w:noProof/>
        </w:rPr>
      </w:pPr>
    </w:p>
    <w:p w14:paraId="30C9A596" w14:textId="77777777" w:rsidR="00270A4B" w:rsidRPr="0073173D" w:rsidRDefault="00270A4B" w:rsidP="00270A4B">
      <w:pPr>
        <w:rPr>
          <w:b/>
          <w:noProof/>
        </w:rPr>
      </w:pPr>
      <w:r>
        <w:rPr>
          <w:b/>
          <w:noProof/>
        </w:rPr>
        <w:t>Figure 6</w:t>
      </w:r>
      <w:r w:rsidRPr="0073173D">
        <w:rPr>
          <w:b/>
          <w:noProof/>
        </w:rPr>
        <w:t>. Baseline SSEP and MEP Responses</w:t>
      </w:r>
    </w:p>
    <w:p w14:paraId="42E23479" w14:textId="77777777" w:rsidR="00270A4B" w:rsidRDefault="00270A4B" w:rsidP="00270A4B">
      <w:pPr>
        <w:rPr>
          <w:noProof/>
        </w:rPr>
      </w:pPr>
      <w:r w:rsidRPr="0073173D">
        <w:rPr>
          <w:noProof/>
        </w:rPr>
        <w:drawing>
          <wp:inline distT="0" distB="0" distL="0" distR="0" wp14:anchorId="7B03DCA5" wp14:editId="5E34AC36">
            <wp:extent cx="3721911" cy="247525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lide for Figure 5.jpg"/>
                    <pic:cNvPicPr/>
                  </pic:nvPicPr>
                  <pic:blipFill rotWithShape="1">
                    <a:blip r:embed="rId19">
                      <a:extLst>
                        <a:ext uri="{28A0092B-C50C-407E-A947-70E740481C1C}">
                          <a14:useLocalDpi xmlns:a14="http://schemas.microsoft.com/office/drawing/2010/main" val="0"/>
                        </a:ext>
                      </a:extLst>
                    </a:blip>
                    <a:srcRect l="2564" t="51479" r="64423" b="7988"/>
                    <a:stretch/>
                  </pic:blipFill>
                  <pic:spPr bwMode="auto">
                    <a:xfrm>
                      <a:off x="0" y="0"/>
                      <a:ext cx="3727361" cy="24788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73173D">
        <w:rPr>
          <w:noProof/>
        </w:rPr>
        <w:drawing>
          <wp:inline distT="0" distB="0" distL="0" distR="0" wp14:anchorId="25BF80A4" wp14:editId="3EB6D212">
            <wp:extent cx="1590675" cy="426073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lide for Figure 5.jpg"/>
                    <pic:cNvPicPr/>
                  </pic:nvPicPr>
                  <pic:blipFill rotWithShape="1">
                    <a:blip r:embed="rId19">
                      <a:extLst>
                        <a:ext uri="{28A0092B-C50C-407E-A947-70E740481C1C}">
                          <a14:useLocalDpi xmlns:a14="http://schemas.microsoft.com/office/drawing/2010/main" val="0"/>
                        </a:ext>
                      </a:extLst>
                    </a:blip>
                    <a:srcRect l="35897" t="7988" r="46154" b="3254"/>
                    <a:stretch/>
                  </pic:blipFill>
                  <pic:spPr bwMode="auto">
                    <a:xfrm>
                      <a:off x="0" y="0"/>
                      <a:ext cx="1590675" cy="4260737"/>
                    </a:xfrm>
                    <a:prstGeom prst="rect">
                      <a:avLst/>
                    </a:prstGeom>
                    <a:ln>
                      <a:noFill/>
                    </a:ln>
                    <a:extLst>
                      <a:ext uri="{53640926-AAD7-44D8-BBD7-CCE9431645EC}">
                        <a14:shadowObscured xmlns:a14="http://schemas.microsoft.com/office/drawing/2010/main"/>
                      </a:ext>
                    </a:extLst>
                  </pic:spPr>
                </pic:pic>
              </a:graphicData>
            </a:graphic>
          </wp:inline>
        </w:drawing>
      </w:r>
    </w:p>
    <w:p w14:paraId="5EE6E830" w14:textId="77777777" w:rsidR="00270A4B" w:rsidRDefault="00270A4B" w:rsidP="00270A4B">
      <w:pPr>
        <w:rPr>
          <w:b/>
        </w:rPr>
      </w:pPr>
    </w:p>
    <w:p w14:paraId="297F3F2D" w14:textId="77777777" w:rsidR="00270A4B" w:rsidRDefault="00270A4B" w:rsidP="00270A4B">
      <w:pPr>
        <w:rPr>
          <w:b/>
        </w:rPr>
      </w:pPr>
    </w:p>
    <w:p w14:paraId="11A77CB0" w14:textId="77777777" w:rsidR="00270A4B" w:rsidRDefault="00270A4B" w:rsidP="00270A4B">
      <w:pPr>
        <w:rPr>
          <w:b/>
        </w:rPr>
      </w:pPr>
    </w:p>
    <w:p w14:paraId="4E96FB60" w14:textId="77777777" w:rsidR="00270A4B" w:rsidRDefault="00270A4B" w:rsidP="00270A4B">
      <w:pPr>
        <w:rPr>
          <w:noProof/>
        </w:rPr>
      </w:pPr>
      <w:proofErr w:type="gramStart"/>
      <w:r w:rsidRPr="000B2A26">
        <w:rPr>
          <w:b/>
        </w:rPr>
        <w:lastRenderedPageBreak/>
        <w:t>Figure 7.</w:t>
      </w:r>
      <w:proofErr w:type="gramEnd"/>
      <w:r w:rsidRPr="000B2A26">
        <w:rPr>
          <w:b/>
        </w:rPr>
        <w:t xml:space="preserve">  Loss of SSEP and MEP Responses</w:t>
      </w:r>
      <w:r>
        <w:rPr>
          <w:noProof/>
        </w:rPr>
        <w:t xml:space="preserve">     </w:t>
      </w:r>
      <w:r>
        <w:rPr>
          <w:noProof/>
        </w:rPr>
        <w:drawing>
          <wp:inline distT="0" distB="0" distL="0" distR="0" wp14:anchorId="467D7A92" wp14:editId="56D4132C">
            <wp:extent cx="3977922" cy="2569472"/>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s of MEP and SSEP.jpg"/>
                    <pic:cNvPicPr/>
                  </pic:nvPicPr>
                  <pic:blipFill rotWithShape="1">
                    <a:blip r:embed="rId20">
                      <a:extLst>
                        <a:ext uri="{28A0092B-C50C-407E-A947-70E740481C1C}">
                          <a14:useLocalDpi xmlns:a14="http://schemas.microsoft.com/office/drawing/2010/main" val="0"/>
                        </a:ext>
                      </a:extLst>
                    </a:blip>
                    <a:srcRect l="2083" t="54141" r="64423" b="5918"/>
                    <a:stretch/>
                  </pic:blipFill>
                  <pic:spPr bwMode="auto">
                    <a:xfrm>
                      <a:off x="0" y="0"/>
                      <a:ext cx="3987223" cy="25754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F05A8D" wp14:editId="3FCE855A">
            <wp:extent cx="1614897" cy="4354456"/>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s of MEP and SSEP.jpg"/>
                    <pic:cNvPicPr/>
                  </pic:nvPicPr>
                  <pic:blipFill rotWithShape="1">
                    <a:blip r:embed="rId20">
                      <a:extLst>
                        <a:ext uri="{28A0092B-C50C-407E-A947-70E740481C1C}">
                          <a14:useLocalDpi xmlns:a14="http://schemas.microsoft.com/office/drawing/2010/main" val="0"/>
                        </a:ext>
                      </a:extLst>
                    </a:blip>
                    <a:srcRect l="35897" t="8284" r="46154" b="2367"/>
                    <a:stretch/>
                  </pic:blipFill>
                  <pic:spPr bwMode="auto">
                    <a:xfrm>
                      <a:off x="0" y="0"/>
                      <a:ext cx="1616088" cy="4357668"/>
                    </a:xfrm>
                    <a:prstGeom prst="rect">
                      <a:avLst/>
                    </a:prstGeom>
                    <a:ln>
                      <a:noFill/>
                    </a:ln>
                    <a:extLst>
                      <a:ext uri="{53640926-AAD7-44D8-BBD7-CCE9431645EC}">
                        <a14:shadowObscured xmlns:a14="http://schemas.microsoft.com/office/drawing/2010/main"/>
                      </a:ext>
                    </a:extLst>
                  </pic:spPr>
                </pic:pic>
              </a:graphicData>
            </a:graphic>
          </wp:inline>
        </w:drawing>
      </w:r>
    </w:p>
    <w:p w14:paraId="11366799" w14:textId="77777777" w:rsidR="00270A4B" w:rsidRPr="000508BF" w:rsidRDefault="00270A4B" w:rsidP="00270A4B">
      <w:pPr>
        <w:rPr>
          <w:b/>
          <w:noProof/>
        </w:rPr>
      </w:pPr>
      <w:r>
        <w:rPr>
          <w:b/>
          <w:noProof/>
        </w:rPr>
        <w:t>Total loss of SSEP responses compared to baseline waveforms</w:t>
      </w:r>
    </w:p>
    <w:p w14:paraId="6F310443" w14:textId="77777777" w:rsidR="00270A4B" w:rsidRDefault="00270A4B" w:rsidP="00270A4B"/>
    <w:p w14:paraId="61672F85" w14:textId="77777777" w:rsidR="00270A4B" w:rsidRDefault="00270A4B" w:rsidP="00270A4B">
      <w:pPr>
        <w:rPr>
          <w:b/>
        </w:rPr>
      </w:pPr>
    </w:p>
    <w:p w14:paraId="645164F5" w14:textId="77777777" w:rsidR="00270A4B" w:rsidRDefault="00270A4B" w:rsidP="00270A4B">
      <w:pPr>
        <w:rPr>
          <w:b/>
        </w:rPr>
      </w:pPr>
    </w:p>
    <w:p w14:paraId="136B3BAF" w14:textId="77777777" w:rsidR="00270A4B" w:rsidRDefault="00270A4B" w:rsidP="00270A4B">
      <w:pPr>
        <w:rPr>
          <w:b/>
        </w:rPr>
      </w:pPr>
    </w:p>
    <w:p w14:paraId="13DD6ABD" w14:textId="77777777" w:rsidR="00270A4B" w:rsidRDefault="00270A4B" w:rsidP="00270A4B">
      <w:pPr>
        <w:rPr>
          <w:b/>
        </w:rPr>
      </w:pPr>
    </w:p>
    <w:p w14:paraId="3054970C" w14:textId="77777777" w:rsidR="00270A4B" w:rsidRDefault="00270A4B" w:rsidP="00270A4B">
      <w:pPr>
        <w:rPr>
          <w:b/>
        </w:rPr>
      </w:pPr>
    </w:p>
    <w:p w14:paraId="38337EA7" w14:textId="77777777" w:rsidR="00270A4B" w:rsidRDefault="00270A4B" w:rsidP="00270A4B">
      <w:pPr>
        <w:rPr>
          <w:b/>
        </w:rPr>
      </w:pPr>
    </w:p>
    <w:p w14:paraId="2A8E9799" w14:textId="77777777" w:rsidR="00270A4B" w:rsidRDefault="00270A4B" w:rsidP="00270A4B">
      <w:pPr>
        <w:rPr>
          <w:b/>
        </w:rPr>
      </w:pPr>
    </w:p>
    <w:p w14:paraId="3B5A94A3" w14:textId="77777777" w:rsidR="00270A4B" w:rsidRDefault="00270A4B" w:rsidP="00270A4B">
      <w:pPr>
        <w:rPr>
          <w:b/>
        </w:rPr>
      </w:pPr>
    </w:p>
    <w:p w14:paraId="1D04F2B4" w14:textId="77777777" w:rsidR="00270A4B" w:rsidRDefault="00270A4B" w:rsidP="00270A4B">
      <w:pPr>
        <w:rPr>
          <w:b/>
        </w:rPr>
      </w:pPr>
    </w:p>
    <w:p w14:paraId="61DFB3C9" w14:textId="77777777" w:rsidR="00270A4B" w:rsidRDefault="00270A4B" w:rsidP="00270A4B">
      <w:pPr>
        <w:rPr>
          <w:b/>
        </w:rPr>
      </w:pPr>
    </w:p>
    <w:p w14:paraId="5E012266" w14:textId="77777777" w:rsidR="00270A4B" w:rsidRDefault="00270A4B" w:rsidP="00270A4B">
      <w:pPr>
        <w:rPr>
          <w:b/>
        </w:rPr>
      </w:pPr>
    </w:p>
    <w:p w14:paraId="6C9190F9" w14:textId="77777777" w:rsidR="00270A4B" w:rsidRDefault="00270A4B" w:rsidP="00270A4B">
      <w:pPr>
        <w:rPr>
          <w:b/>
        </w:rPr>
      </w:pPr>
    </w:p>
    <w:p w14:paraId="27738C35" w14:textId="77777777" w:rsidR="00270A4B" w:rsidRDefault="00270A4B" w:rsidP="00270A4B">
      <w:pPr>
        <w:rPr>
          <w:b/>
        </w:rPr>
      </w:pPr>
    </w:p>
    <w:p w14:paraId="16D68886" w14:textId="77777777" w:rsidR="00270A4B" w:rsidRDefault="00270A4B" w:rsidP="00270A4B">
      <w:pPr>
        <w:rPr>
          <w:b/>
        </w:rPr>
      </w:pPr>
    </w:p>
    <w:p w14:paraId="3F404A28" w14:textId="77777777" w:rsidR="00270A4B" w:rsidRDefault="00270A4B" w:rsidP="00270A4B">
      <w:pPr>
        <w:rPr>
          <w:b/>
        </w:rPr>
      </w:pPr>
    </w:p>
    <w:p w14:paraId="2069B354" w14:textId="77777777" w:rsidR="00270A4B" w:rsidRDefault="00270A4B" w:rsidP="00270A4B">
      <w:pPr>
        <w:rPr>
          <w:b/>
        </w:rPr>
      </w:pPr>
    </w:p>
    <w:p w14:paraId="12116C58" w14:textId="77777777" w:rsidR="00270A4B" w:rsidRDefault="00270A4B" w:rsidP="00270A4B">
      <w:pPr>
        <w:rPr>
          <w:b/>
        </w:rPr>
      </w:pPr>
    </w:p>
    <w:p w14:paraId="417622BE" w14:textId="77777777" w:rsidR="00270A4B" w:rsidRDefault="00270A4B" w:rsidP="00270A4B">
      <w:pPr>
        <w:rPr>
          <w:b/>
        </w:rPr>
      </w:pPr>
    </w:p>
    <w:p w14:paraId="514C617B" w14:textId="77777777" w:rsidR="00270A4B" w:rsidRPr="00CC1058" w:rsidRDefault="00270A4B" w:rsidP="00270A4B">
      <w:pPr>
        <w:rPr>
          <w:b/>
        </w:rPr>
      </w:pPr>
      <w:proofErr w:type="gramStart"/>
      <w:r w:rsidRPr="00CC1058">
        <w:rPr>
          <w:b/>
        </w:rPr>
        <w:t>Figure 8.</w:t>
      </w:r>
      <w:proofErr w:type="gramEnd"/>
      <w:r w:rsidRPr="00CC1058">
        <w:rPr>
          <w:b/>
        </w:rPr>
        <w:t xml:space="preserve">  Partial Return of SSEP and MEP Responses Following Decompression</w:t>
      </w:r>
    </w:p>
    <w:p w14:paraId="7A448D29" w14:textId="77777777" w:rsidR="00270A4B" w:rsidRDefault="00270A4B" w:rsidP="00270A4B"/>
    <w:p w14:paraId="32E86A29" w14:textId="77777777" w:rsidR="00270A4B" w:rsidRDefault="00270A4B" w:rsidP="00270A4B"/>
    <w:p w14:paraId="193D81EF" w14:textId="77777777" w:rsidR="00270A4B" w:rsidRDefault="00270A4B" w:rsidP="00270A4B">
      <w:r>
        <w:rPr>
          <w:noProof/>
        </w:rPr>
        <w:drawing>
          <wp:inline distT="0" distB="0" distL="0" distR="0" wp14:anchorId="00ACA285" wp14:editId="79E38215">
            <wp:extent cx="3626731" cy="2400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 of missing data.jpg"/>
                    <pic:cNvPicPr/>
                  </pic:nvPicPr>
                  <pic:blipFill rotWithShape="1">
                    <a:blip r:embed="rId21">
                      <a:extLst>
                        <a:ext uri="{28A0092B-C50C-407E-A947-70E740481C1C}">
                          <a14:useLocalDpi xmlns:a14="http://schemas.microsoft.com/office/drawing/2010/main" val="0"/>
                        </a:ext>
                      </a:extLst>
                    </a:blip>
                    <a:srcRect l="2404" t="53846" r="64423" b="5621"/>
                    <a:stretch/>
                  </pic:blipFill>
                  <pic:spPr bwMode="auto">
                    <a:xfrm>
                      <a:off x="0" y="0"/>
                      <a:ext cx="3626731" cy="24003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02618F" wp14:editId="7E65689D">
            <wp:extent cx="1552575" cy="4200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 of missing data.jpg"/>
                    <pic:cNvPicPr/>
                  </pic:nvPicPr>
                  <pic:blipFill rotWithShape="1">
                    <a:blip r:embed="rId21">
                      <a:extLst>
                        <a:ext uri="{28A0092B-C50C-407E-A947-70E740481C1C}">
                          <a14:useLocalDpi xmlns:a14="http://schemas.microsoft.com/office/drawing/2010/main" val="0"/>
                        </a:ext>
                      </a:extLst>
                    </a:blip>
                    <a:srcRect l="35897" t="7988" r="46154" b="2367"/>
                    <a:stretch/>
                  </pic:blipFill>
                  <pic:spPr bwMode="auto">
                    <a:xfrm>
                      <a:off x="0" y="0"/>
                      <a:ext cx="1552575" cy="4200270"/>
                    </a:xfrm>
                    <a:prstGeom prst="rect">
                      <a:avLst/>
                    </a:prstGeom>
                    <a:ln>
                      <a:noFill/>
                    </a:ln>
                    <a:extLst>
                      <a:ext uri="{53640926-AAD7-44D8-BBD7-CCE9431645EC}">
                        <a14:shadowObscured xmlns:a14="http://schemas.microsoft.com/office/drawing/2010/main"/>
                      </a:ext>
                    </a:extLst>
                  </pic:spPr>
                </pic:pic>
              </a:graphicData>
            </a:graphic>
          </wp:inline>
        </w:drawing>
      </w:r>
    </w:p>
    <w:p w14:paraId="67AE7BE6" w14:textId="77777777" w:rsidR="00270A4B" w:rsidRDefault="00270A4B" w:rsidP="00270A4B">
      <w:pPr>
        <w:rPr>
          <w:b/>
          <w:noProof/>
        </w:rPr>
      </w:pPr>
      <w:r>
        <w:rPr>
          <w:b/>
          <w:noProof/>
        </w:rPr>
        <w:t xml:space="preserve">Partial return of SSEP waveforms compared to baseline </w:t>
      </w:r>
    </w:p>
    <w:p w14:paraId="2B71A6FF" w14:textId="77777777" w:rsidR="00270A4B" w:rsidRDefault="00270A4B" w:rsidP="00270A4B">
      <w:pPr>
        <w:rPr>
          <w:b/>
          <w:noProof/>
        </w:rPr>
      </w:pPr>
    </w:p>
    <w:p w14:paraId="422045C0" w14:textId="77777777" w:rsidR="00270A4B" w:rsidRDefault="00270A4B" w:rsidP="00270A4B">
      <w:pPr>
        <w:rPr>
          <w:b/>
          <w:noProof/>
        </w:rPr>
      </w:pPr>
    </w:p>
    <w:p w14:paraId="6B20AAAB" w14:textId="77777777" w:rsidR="00270A4B" w:rsidRDefault="00270A4B" w:rsidP="00270A4B">
      <w:pPr>
        <w:rPr>
          <w:b/>
          <w:noProof/>
        </w:rPr>
      </w:pPr>
    </w:p>
    <w:p w14:paraId="22DAEB57" w14:textId="77777777" w:rsidR="006D1752" w:rsidRPr="00656328" w:rsidRDefault="006D1752" w:rsidP="006D1752">
      <w:pPr>
        <w:tabs>
          <w:tab w:val="left" w:pos="720"/>
          <w:tab w:val="left" w:pos="1260"/>
          <w:tab w:val="left" w:pos="3780"/>
          <w:tab w:val="left" w:pos="5220"/>
          <w:tab w:val="left" w:pos="6750"/>
          <w:tab w:val="left" w:pos="8640"/>
          <w:tab w:val="left" w:pos="10080"/>
        </w:tabs>
        <w:ind w:left="720" w:hanging="630"/>
        <w:jc w:val="center"/>
        <w:rPr>
          <w:b/>
        </w:rPr>
      </w:pPr>
      <w:proofErr w:type="gramStart"/>
      <w:r w:rsidRPr="00656328">
        <w:rPr>
          <w:b/>
        </w:rPr>
        <w:t>Table 1.</w:t>
      </w:r>
      <w:proofErr w:type="gramEnd"/>
      <w:r w:rsidRPr="00656328">
        <w:rPr>
          <w:b/>
        </w:rPr>
        <w:t xml:space="preserve"> Cases of Interest Patient Data</w:t>
      </w:r>
    </w:p>
    <w:tbl>
      <w:tblPr>
        <w:tblStyle w:val="TableGrid"/>
        <w:tblpPr w:leftFromText="180" w:rightFromText="180" w:vertAnchor="text" w:horzAnchor="margin" w:tblpXSpec="center" w:tblpY="423"/>
        <w:tblW w:w="7884" w:type="dxa"/>
        <w:tblLayout w:type="fixed"/>
        <w:tblLook w:val="04A0" w:firstRow="1" w:lastRow="0" w:firstColumn="1" w:lastColumn="0" w:noHBand="0" w:noVBand="1"/>
      </w:tblPr>
      <w:tblGrid>
        <w:gridCol w:w="630"/>
        <w:gridCol w:w="810"/>
        <w:gridCol w:w="900"/>
        <w:gridCol w:w="630"/>
        <w:gridCol w:w="990"/>
        <w:gridCol w:w="900"/>
        <w:gridCol w:w="540"/>
        <w:gridCol w:w="810"/>
        <w:gridCol w:w="810"/>
        <w:gridCol w:w="450"/>
        <w:gridCol w:w="414"/>
      </w:tblGrid>
      <w:tr w:rsidR="006D1752" w:rsidRPr="00841646" w14:paraId="084D63F4" w14:textId="77777777" w:rsidTr="002B0CC7">
        <w:trPr>
          <w:cantSplit/>
          <w:trHeight w:val="1427"/>
        </w:trPr>
        <w:tc>
          <w:tcPr>
            <w:tcW w:w="630" w:type="dxa"/>
            <w:textDirection w:val="tbRl"/>
          </w:tcPr>
          <w:p w14:paraId="43833E4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Recovered by F/U Visit</w:t>
            </w:r>
          </w:p>
        </w:tc>
        <w:tc>
          <w:tcPr>
            <w:tcW w:w="810" w:type="dxa"/>
            <w:textDirection w:val="tbRl"/>
          </w:tcPr>
          <w:p w14:paraId="1CF7E85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Post-Op Neurologic Status Change</w:t>
            </w:r>
          </w:p>
        </w:tc>
        <w:tc>
          <w:tcPr>
            <w:tcW w:w="900" w:type="dxa"/>
            <w:textDirection w:val="tbRl"/>
          </w:tcPr>
          <w:p w14:paraId="6D98B88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Did MEP Response Improve</w:t>
            </w:r>
          </w:p>
        </w:tc>
        <w:tc>
          <w:tcPr>
            <w:tcW w:w="630" w:type="dxa"/>
            <w:textDirection w:val="tbRl"/>
          </w:tcPr>
          <w:p w14:paraId="16EB0C7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Stagnara and outcome</w:t>
            </w:r>
          </w:p>
        </w:tc>
        <w:tc>
          <w:tcPr>
            <w:tcW w:w="990" w:type="dxa"/>
            <w:textDirection w:val="tbRl"/>
          </w:tcPr>
          <w:p w14:paraId="524A4F1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Surgical Intervention</w:t>
            </w:r>
          </w:p>
        </w:tc>
        <w:tc>
          <w:tcPr>
            <w:tcW w:w="900" w:type="dxa"/>
            <w:textDirection w:val="tbRl"/>
          </w:tcPr>
          <w:p w14:paraId="07C98DC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Suspected Cause of Data Change</w:t>
            </w:r>
          </w:p>
        </w:tc>
        <w:tc>
          <w:tcPr>
            <w:tcW w:w="540" w:type="dxa"/>
            <w:textDirection w:val="tbRl"/>
          </w:tcPr>
          <w:p w14:paraId="5A511CB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SSEP Changes</w:t>
            </w:r>
          </w:p>
        </w:tc>
        <w:tc>
          <w:tcPr>
            <w:tcW w:w="810" w:type="dxa"/>
            <w:textDirection w:val="tbRl"/>
          </w:tcPr>
          <w:p w14:paraId="74C7FB1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MEP Muscles Affected</w:t>
            </w:r>
          </w:p>
        </w:tc>
        <w:tc>
          <w:tcPr>
            <w:tcW w:w="810" w:type="dxa"/>
            <w:textDirection w:val="tbRl"/>
          </w:tcPr>
          <w:p w14:paraId="36F7797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Procedure</w:t>
            </w:r>
          </w:p>
        </w:tc>
        <w:tc>
          <w:tcPr>
            <w:tcW w:w="450" w:type="dxa"/>
            <w:textDirection w:val="tbRl"/>
          </w:tcPr>
          <w:p w14:paraId="4EFABBC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Sex</w:t>
            </w:r>
          </w:p>
        </w:tc>
        <w:tc>
          <w:tcPr>
            <w:tcW w:w="414" w:type="dxa"/>
            <w:textDirection w:val="tbRl"/>
          </w:tcPr>
          <w:p w14:paraId="0403292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Age</w:t>
            </w:r>
          </w:p>
        </w:tc>
      </w:tr>
      <w:tr w:rsidR="006D1752" w:rsidRPr="00841646" w14:paraId="1B47350F" w14:textId="77777777" w:rsidTr="002B0CC7">
        <w:trPr>
          <w:cantSplit/>
          <w:trHeight w:val="1427"/>
        </w:trPr>
        <w:tc>
          <w:tcPr>
            <w:tcW w:w="630" w:type="dxa"/>
            <w:textDirection w:val="tbRl"/>
          </w:tcPr>
          <w:p w14:paraId="1C004B6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N/A</w:t>
            </w:r>
          </w:p>
        </w:tc>
        <w:tc>
          <w:tcPr>
            <w:tcW w:w="810" w:type="dxa"/>
            <w:textDirection w:val="tbRl"/>
          </w:tcPr>
          <w:p w14:paraId="5258838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 Change</w:t>
            </w:r>
          </w:p>
        </w:tc>
        <w:tc>
          <w:tcPr>
            <w:tcW w:w="900" w:type="dxa"/>
            <w:textDirection w:val="tbRl"/>
          </w:tcPr>
          <w:p w14:paraId="28B9DFB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7DC7CF2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Yes, </w:t>
            </w:r>
            <w:proofErr w:type="spellStart"/>
            <w:r w:rsidRPr="00841646">
              <w:rPr>
                <w:sz w:val="18"/>
                <w:szCs w:val="18"/>
              </w:rPr>
              <w:t>Neg</w:t>
            </w:r>
            <w:proofErr w:type="spellEnd"/>
          </w:p>
        </w:tc>
        <w:tc>
          <w:tcPr>
            <w:tcW w:w="990" w:type="dxa"/>
            <w:textDirection w:val="tbRl"/>
          </w:tcPr>
          <w:p w14:paraId="75643342"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R L4-5 </w:t>
            </w:r>
            <w:proofErr w:type="spellStart"/>
            <w:r w:rsidRPr="00841646">
              <w:rPr>
                <w:sz w:val="18"/>
                <w:szCs w:val="18"/>
              </w:rPr>
              <w:t>decomp</w:t>
            </w:r>
            <w:proofErr w:type="spellEnd"/>
          </w:p>
        </w:tc>
        <w:tc>
          <w:tcPr>
            <w:tcW w:w="900" w:type="dxa"/>
            <w:textDirection w:val="tbRl"/>
          </w:tcPr>
          <w:p w14:paraId="200F6E7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 L4-5 compression</w:t>
            </w:r>
          </w:p>
        </w:tc>
        <w:tc>
          <w:tcPr>
            <w:tcW w:w="540" w:type="dxa"/>
            <w:textDirection w:val="tbRl"/>
          </w:tcPr>
          <w:p w14:paraId="0B0E0FC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 PTN</w:t>
            </w:r>
          </w:p>
        </w:tc>
        <w:tc>
          <w:tcPr>
            <w:tcW w:w="810" w:type="dxa"/>
            <w:textDirection w:val="tbRl"/>
          </w:tcPr>
          <w:p w14:paraId="357FBD0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 AHB</w:t>
            </w:r>
          </w:p>
        </w:tc>
        <w:tc>
          <w:tcPr>
            <w:tcW w:w="810" w:type="dxa"/>
            <w:textDirection w:val="tbRl"/>
          </w:tcPr>
          <w:p w14:paraId="0084765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T3-S1 with TLIFs L4-S1</w:t>
            </w:r>
          </w:p>
        </w:tc>
        <w:tc>
          <w:tcPr>
            <w:tcW w:w="450" w:type="dxa"/>
            <w:textDirection w:val="tbRl"/>
          </w:tcPr>
          <w:p w14:paraId="74BBA5B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5DD04DD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43</w:t>
            </w:r>
          </w:p>
        </w:tc>
      </w:tr>
      <w:tr w:rsidR="006D1752" w:rsidRPr="00841646" w14:paraId="13F0206C" w14:textId="77777777" w:rsidTr="002B0CC7">
        <w:trPr>
          <w:cantSplit/>
          <w:trHeight w:val="1283"/>
        </w:trPr>
        <w:tc>
          <w:tcPr>
            <w:tcW w:w="630" w:type="dxa"/>
            <w:textDirection w:val="tbRl"/>
          </w:tcPr>
          <w:p w14:paraId="15CB2EE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lastRenderedPageBreak/>
              <w:t>Yes</w:t>
            </w:r>
          </w:p>
        </w:tc>
        <w:tc>
          <w:tcPr>
            <w:tcW w:w="810" w:type="dxa"/>
            <w:textDirection w:val="tbRl"/>
          </w:tcPr>
          <w:p w14:paraId="2ED3457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3/5 Left TA</w:t>
            </w:r>
          </w:p>
        </w:tc>
        <w:tc>
          <w:tcPr>
            <w:tcW w:w="900" w:type="dxa"/>
            <w:textDirection w:val="tbRl"/>
          </w:tcPr>
          <w:p w14:paraId="7A1B944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0F1469A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1D25B08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Left L5 root skeletonized</w:t>
            </w:r>
          </w:p>
        </w:tc>
        <w:tc>
          <w:tcPr>
            <w:tcW w:w="900" w:type="dxa"/>
            <w:textDirection w:val="tbRl"/>
          </w:tcPr>
          <w:p w14:paraId="49F2708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Left  L5 compression</w:t>
            </w:r>
          </w:p>
        </w:tc>
        <w:tc>
          <w:tcPr>
            <w:tcW w:w="540" w:type="dxa"/>
            <w:textDirection w:val="tbRl"/>
          </w:tcPr>
          <w:p w14:paraId="74D4C9E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2253A13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 TA and MG</w:t>
            </w:r>
          </w:p>
        </w:tc>
        <w:tc>
          <w:tcPr>
            <w:tcW w:w="810" w:type="dxa"/>
            <w:textDirection w:val="tbRl"/>
          </w:tcPr>
          <w:p w14:paraId="7D5C178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T4-S1 with TLIFs L4-S1</w:t>
            </w:r>
          </w:p>
        </w:tc>
        <w:tc>
          <w:tcPr>
            <w:tcW w:w="450" w:type="dxa"/>
            <w:textDirection w:val="tbRl"/>
          </w:tcPr>
          <w:p w14:paraId="50FFE63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042ED6B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64</w:t>
            </w:r>
          </w:p>
        </w:tc>
      </w:tr>
      <w:tr w:rsidR="006D1752" w:rsidRPr="00841646" w14:paraId="5BF2D1A3" w14:textId="77777777" w:rsidTr="002B0CC7">
        <w:trPr>
          <w:cantSplit/>
          <w:trHeight w:val="2138"/>
        </w:trPr>
        <w:tc>
          <w:tcPr>
            <w:tcW w:w="630" w:type="dxa"/>
            <w:textDirection w:val="tbRl"/>
          </w:tcPr>
          <w:p w14:paraId="7E187EF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810" w:type="dxa"/>
            <w:textDirection w:val="tbRl"/>
          </w:tcPr>
          <w:p w14:paraId="0CCB9842"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3/5 Left TA and EHL</w:t>
            </w:r>
          </w:p>
        </w:tc>
        <w:tc>
          <w:tcPr>
            <w:tcW w:w="900" w:type="dxa"/>
            <w:textDirection w:val="tbRl"/>
          </w:tcPr>
          <w:p w14:paraId="799CDD3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11E04F0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65442EF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L5-S1 </w:t>
            </w:r>
            <w:proofErr w:type="spellStart"/>
            <w:r w:rsidRPr="00841646">
              <w:rPr>
                <w:sz w:val="18"/>
                <w:szCs w:val="18"/>
              </w:rPr>
              <w:t>decomp</w:t>
            </w:r>
            <w:proofErr w:type="spellEnd"/>
          </w:p>
        </w:tc>
        <w:tc>
          <w:tcPr>
            <w:tcW w:w="900" w:type="dxa"/>
            <w:textDirection w:val="tbRl"/>
          </w:tcPr>
          <w:p w14:paraId="03CB4DE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Annulus material compressing Left L5 root</w:t>
            </w:r>
          </w:p>
        </w:tc>
        <w:tc>
          <w:tcPr>
            <w:tcW w:w="540" w:type="dxa"/>
            <w:textDirection w:val="tbRl"/>
          </w:tcPr>
          <w:p w14:paraId="2978F81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Left PTN</w:t>
            </w:r>
          </w:p>
        </w:tc>
        <w:tc>
          <w:tcPr>
            <w:tcW w:w="810" w:type="dxa"/>
            <w:textDirection w:val="tbRl"/>
          </w:tcPr>
          <w:p w14:paraId="20D1EA9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 VM, TA, and bilateral  EHLs</w:t>
            </w:r>
          </w:p>
        </w:tc>
        <w:tc>
          <w:tcPr>
            <w:tcW w:w="810" w:type="dxa"/>
            <w:textDirection w:val="tbRl"/>
          </w:tcPr>
          <w:p w14:paraId="302155B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Attempted OLIF L4-S1, followed by PSF L4-S1 with L5-S1 TLIF</w:t>
            </w:r>
          </w:p>
        </w:tc>
        <w:tc>
          <w:tcPr>
            <w:tcW w:w="450" w:type="dxa"/>
            <w:textDirection w:val="tbRl"/>
          </w:tcPr>
          <w:p w14:paraId="09E2CD9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w:t>
            </w:r>
          </w:p>
        </w:tc>
        <w:tc>
          <w:tcPr>
            <w:tcW w:w="414" w:type="dxa"/>
            <w:textDirection w:val="tbRl"/>
          </w:tcPr>
          <w:p w14:paraId="5CF5C77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68</w:t>
            </w:r>
          </w:p>
        </w:tc>
      </w:tr>
      <w:tr w:rsidR="006D1752" w:rsidRPr="00841646" w14:paraId="406312D9" w14:textId="77777777" w:rsidTr="002B0CC7">
        <w:trPr>
          <w:cantSplit/>
          <w:trHeight w:val="2147"/>
        </w:trPr>
        <w:tc>
          <w:tcPr>
            <w:tcW w:w="630" w:type="dxa"/>
            <w:textDirection w:val="tbRl"/>
          </w:tcPr>
          <w:p w14:paraId="0D61422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N/A</w:t>
            </w:r>
          </w:p>
        </w:tc>
        <w:tc>
          <w:tcPr>
            <w:tcW w:w="810" w:type="dxa"/>
            <w:textDirection w:val="tbRl"/>
          </w:tcPr>
          <w:p w14:paraId="6733367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 Change</w:t>
            </w:r>
          </w:p>
        </w:tc>
        <w:tc>
          <w:tcPr>
            <w:tcW w:w="900" w:type="dxa"/>
            <w:textDirection w:val="tbRl"/>
          </w:tcPr>
          <w:p w14:paraId="32BC855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055315F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5F7F997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Placed longer L4 screws</w:t>
            </w:r>
          </w:p>
        </w:tc>
        <w:tc>
          <w:tcPr>
            <w:tcW w:w="900" w:type="dxa"/>
            <w:textDirection w:val="tbRl"/>
          </w:tcPr>
          <w:p w14:paraId="3D30906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L4 screws causing spondylolisthesis reduction</w:t>
            </w:r>
          </w:p>
        </w:tc>
        <w:tc>
          <w:tcPr>
            <w:tcW w:w="540" w:type="dxa"/>
            <w:textDirection w:val="tbRl"/>
          </w:tcPr>
          <w:p w14:paraId="0B1F9AA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567CC219"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 xml:space="preserve">L TA  </w:t>
            </w:r>
          </w:p>
          <w:p w14:paraId="0B2F1339"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280138E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L4-ilium</w:t>
            </w:r>
          </w:p>
        </w:tc>
        <w:tc>
          <w:tcPr>
            <w:tcW w:w="450" w:type="dxa"/>
            <w:textDirection w:val="tbRl"/>
          </w:tcPr>
          <w:p w14:paraId="51F04BB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0A963B0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28</w:t>
            </w:r>
          </w:p>
        </w:tc>
      </w:tr>
      <w:tr w:rsidR="006D1752" w:rsidRPr="00841646" w14:paraId="2B6B1F66" w14:textId="77777777" w:rsidTr="002B0CC7">
        <w:trPr>
          <w:cantSplit/>
          <w:trHeight w:val="1517"/>
        </w:trPr>
        <w:tc>
          <w:tcPr>
            <w:tcW w:w="630" w:type="dxa"/>
            <w:textDirection w:val="tbRl"/>
          </w:tcPr>
          <w:p w14:paraId="33D6D51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53BAA1E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3/5 Right TA and EHL</w:t>
            </w:r>
          </w:p>
        </w:tc>
        <w:tc>
          <w:tcPr>
            <w:tcW w:w="900" w:type="dxa"/>
            <w:textDirection w:val="tbRl"/>
          </w:tcPr>
          <w:p w14:paraId="39E2427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630" w:type="dxa"/>
            <w:textDirection w:val="tbRl"/>
          </w:tcPr>
          <w:p w14:paraId="381C620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33E9E3D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Removed Screws and </w:t>
            </w:r>
            <w:proofErr w:type="spellStart"/>
            <w:r w:rsidRPr="00841646">
              <w:rPr>
                <w:sz w:val="18"/>
                <w:szCs w:val="18"/>
              </w:rPr>
              <w:t>decomp</w:t>
            </w:r>
            <w:proofErr w:type="spellEnd"/>
            <w:r w:rsidRPr="00841646">
              <w:rPr>
                <w:sz w:val="18"/>
                <w:szCs w:val="18"/>
              </w:rPr>
              <w:t xml:space="preserve"> </w:t>
            </w:r>
          </w:p>
        </w:tc>
        <w:tc>
          <w:tcPr>
            <w:tcW w:w="900" w:type="dxa"/>
            <w:textDirection w:val="tbRl"/>
          </w:tcPr>
          <w:p w14:paraId="2ED575A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Screw impingement</w:t>
            </w:r>
          </w:p>
          <w:p w14:paraId="4E0F98B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on root </w:t>
            </w:r>
          </w:p>
        </w:tc>
        <w:tc>
          <w:tcPr>
            <w:tcW w:w="540" w:type="dxa"/>
            <w:textDirection w:val="tbRl"/>
          </w:tcPr>
          <w:p w14:paraId="47630A9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3D99EF5D"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Right TA, EHL, MG</w:t>
            </w:r>
          </w:p>
          <w:p w14:paraId="55809894"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416A3EC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L4-S1</w:t>
            </w:r>
          </w:p>
        </w:tc>
        <w:tc>
          <w:tcPr>
            <w:tcW w:w="450" w:type="dxa"/>
            <w:textDirection w:val="tbRl"/>
          </w:tcPr>
          <w:p w14:paraId="23F7506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w:t>
            </w:r>
          </w:p>
        </w:tc>
        <w:tc>
          <w:tcPr>
            <w:tcW w:w="414" w:type="dxa"/>
            <w:textDirection w:val="tbRl"/>
          </w:tcPr>
          <w:p w14:paraId="61D45FC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78</w:t>
            </w:r>
          </w:p>
        </w:tc>
      </w:tr>
      <w:tr w:rsidR="006D1752" w:rsidRPr="00841646" w14:paraId="76C14962" w14:textId="77777777" w:rsidTr="002B0CC7">
        <w:trPr>
          <w:cantSplit/>
          <w:trHeight w:val="1355"/>
        </w:trPr>
        <w:tc>
          <w:tcPr>
            <w:tcW w:w="630" w:type="dxa"/>
            <w:textDirection w:val="tbRl"/>
          </w:tcPr>
          <w:p w14:paraId="47A0582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810" w:type="dxa"/>
            <w:textDirection w:val="tbRl"/>
          </w:tcPr>
          <w:p w14:paraId="6D63CB8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3/5 Right TA and EHL</w:t>
            </w:r>
          </w:p>
        </w:tc>
        <w:tc>
          <w:tcPr>
            <w:tcW w:w="900" w:type="dxa"/>
            <w:textDirection w:val="tbRl"/>
          </w:tcPr>
          <w:p w14:paraId="2883ECA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681BCC1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0D726CE0" w14:textId="77777777" w:rsidR="006D1752" w:rsidRPr="00841646" w:rsidRDefault="006D1752" w:rsidP="002B0CC7">
            <w:pPr>
              <w:tabs>
                <w:tab w:val="left" w:pos="720"/>
                <w:tab w:val="left" w:pos="1260"/>
                <w:tab w:val="left" w:pos="3960"/>
              </w:tabs>
              <w:ind w:left="113" w:right="113"/>
              <w:rPr>
                <w:sz w:val="18"/>
                <w:szCs w:val="18"/>
              </w:rPr>
            </w:pPr>
            <w:proofErr w:type="spellStart"/>
            <w:r w:rsidRPr="00841646">
              <w:rPr>
                <w:sz w:val="18"/>
                <w:szCs w:val="18"/>
              </w:rPr>
              <w:t>Decomp</w:t>
            </w:r>
            <w:proofErr w:type="spellEnd"/>
            <w:r w:rsidRPr="00841646">
              <w:rPr>
                <w:sz w:val="18"/>
                <w:szCs w:val="18"/>
              </w:rPr>
              <w:t xml:space="preserve"> L5-S1</w:t>
            </w:r>
          </w:p>
        </w:tc>
        <w:tc>
          <w:tcPr>
            <w:tcW w:w="900" w:type="dxa"/>
            <w:textDirection w:val="tbRl"/>
          </w:tcPr>
          <w:p w14:paraId="79C775E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Nerve root compression of L5-S1</w:t>
            </w:r>
          </w:p>
        </w:tc>
        <w:tc>
          <w:tcPr>
            <w:tcW w:w="540" w:type="dxa"/>
            <w:textDirection w:val="tbRl"/>
          </w:tcPr>
          <w:p w14:paraId="74034FB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Right PTN</w:t>
            </w:r>
          </w:p>
        </w:tc>
        <w:tc>
          <w:tcPr>
            <w:tcW w:w="810" w:type="dxa"/>
            <w:textDirection w:val="tbRl"/>
          </w:tcPr>
          <w:p w14:paraId="3E174600"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Right EHL, MG, AHB</w:t>
            </w:r>
          </w:p>
          <w:p w14:paraId="1DE55255"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019442A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Revision PSF T10-S1 with L5 PSO</w:t>
            </w:r>
          </w:p>
        </w:tc>
        <w:tc>
          <w:tcPr>
            <w:tcW w:w="450" w:type="dxa"/>
            <w:textDirection w:val="tbRl"/>
          </w:tcPr>
          <w:p w14:paraId="2FCE986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23B8773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68</w:t>
            </w:r>
          </w:p>
        </w:tc>
      </w:tr>
      <w:tr w:rsidR="006D1752" w:rsidRPr="00841646" w14:paraId="3809FA2C" w14:textId="77777777" w:rsidTr="002B0CC7">
        <w:trPr>
          <w:cantSplit/>
          <w:trHeight w:val="2057"/>
        </w:trPr>
        <w:tc>
          <w:tcPr>
            <w:tcW w:w="630" w:type="dxa"/>
            <w:textDirection w:val="tbRl"/>
          </w:tcPr>
          <w:p w14:paraId="70292E1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810" w:type="dxa"/>
            <w:textDirection w:val="tbRl"/>
          </w:tcPr>
          <w:p w14:paraId="76DA501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2/5 Right lower extremity, 3/5 left VM</w:t>
            </w:r>
          </w:p>
        </w:tc>
        <w:tc>
          <w:tcPr>
            <w:tcW w:w="900" w:type="dxa"/>
            <w:textDirection w:val="tbRl"/>
          </w:tcPr>
          <w:p w14:paraId="3040836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35FE3E5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75AB7336" w14:textId="77777777" w:rsidR="006D1752" w:rsidRPr="00841646" w:rsidRDefault="006D1752" w:rsidP="002B0CC7">
            <w:pPr>
              <w:tabs>
                <w:tab w:val="left" w:pos="720"/>
                <w:tab w:val="left" w:pos="1260"/>
                <w:tab w:val="left" w:pos="3960"/>
              </w:tabs>
              <w:ind w:left="113" w:right="113"/>
              <w:rPr>
                <w:sz w:val="18"/>
                <w:szCs w:val="18"/>
              </w:rPr>
            </w:pPr>
            <w:proofErr w:type="spellStart"/>
            <w:r w:rsidRPr="00841646">
              <w:rPr>
                <w:sz w:val="18"/>
                <w:szCs w:val="18"/>
              </w:rPr>
              <w:t>Decomp</w:t>
            </w:r>
            <w:proofErr w:type="spellEnd"/>
            <w:r w:rsidRPr="00841646">
              <w:rPr>
                <w:sz w:val="18"/>
                <w:szCs w:val="18"/>
              </w:rPr>
              <w:t xml:space="preserve"> of L2-S1</w:t>
            </w:r>
          </w:p>
        </w:tc>
        <w:tc>
          <w:tcPr>
            <w:tcW w:w="900" w:type="dxa"/>
            <w:textDirection w:val="tbRl"/>
          </w:tcPr>
          <w:p w14:paraId="4D6FE15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Compression of lumbar thecal sac during screw placement</w:t>
            </w:r>
          </w:p>
        </w:tc>
        <w:tc>
          <w:tcPr>
            <w:tcW w:w="540" w:type="dxa"/>
            <w:textDirection w:val="tbRl"/>
          </w:tcPr>
          <w:p w14:paraId="5825ABA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Bilateral PTN</w:t>
            </w:r>
          </w:p>
        </w:tc>
        <w:tc>
          <w:tcPr>
            <w:tcW w:w="810" w:type="dxa"/>
            <w:textDirection w:val="tbRl"/>
          </w:tcPr>
          <w:p w14:paraId="383679E9"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Bilateral VM, TA, EHL, AHB</w:t>
            </w:r>
          </w:p>
          <w:p w14:paraId="1CEFB67D"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3338A0E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L2-S1 with decompression L2-S1</w:t>
            </w:r>
          </w:p>
        </w:tc>
        <w:tc>
          <w:tcPr>
            <w:tcW w:w="450" w:type="dxa"/>
            <w:textDirection w:val="tbRl"/>
          </w:tcPr>
          <w:p w14:paraId="1E812F9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w:t>
            </w:r>
          </w:p>
        </w:tc>
        <w:tc>
          <w:tcPr>
            <w:tcW w:w="414" w:type="dxa"/>
            <w:textDirection w:val="tbRl"/>
          </w:tcPr>
          <w:p w14:paraId="5D0C32E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76</w:t>
            </w:r>
          </w:p>
        </w:tc>
      </w:tr>
      <w:tr w:rsidR="006D1752" w:rsidRPr="00841646" w14:paraId="703FD105" w14:textId="77777777" w:rsidTr="002B0CC7">
        <w:trPr>
          <w:cantSplit/>
          <w:trHeight w:val="1520"/>
        </w:trPr>
        <w:tc>
          <w:tcPr>
            <w:tcW w:w="630" w:type="dxa"/>
            <w:textDirection w:val="tbRl"/>
          </w:tcPr>
          <w:p w14:paraId="71CF488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810" w:type="dxa"/>
            <w:textDirection w:val="tbRl"/>
          </w:tcPr>
          <w:p w14:paraId="381EDF2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2/5 bilateral </w:t>
            </w:r>
            <w:proofErr w:type="spellStart"/>
            <w:r w:rsidRPr="00841646">
              <w:rPr>
                <w:sz w:val="18"/>
                <w:szCs w:val="18"/>
              </w:rPr>
              <w:t>dorsi</w:t>
            </w:r>
            <w:proofErr w:type="spellEnd"/>
            <w:r w:rsidRPr="00841646">
              <w:rPr>
                <w:sz w:val="18"/>
                <w:szCs w:val="18"/>
              </w:rPr>
              <w:t xml:space="preserve"> &amp; plantar flexion</w:t>
            </w:r>
          </w:p>
        </w:tc>
        <w:tc>
          <w:tcPr>
            <w:tcW w:w="900" w:type="dxa"/>
            <w:textDirection w:val="tbRl"/>
          </w:tcPr>
          <w:p w14:paraId="1364A3B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16EA035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Yes, </w:t>
            </w:r>
            <w:proofErr w:type="spellStart"/>
            <w:r w:rsidRPr="00841646">
              <w:rPr>
                <w:sz w:val="18"/>
                <w:szCs w:val="18"/>
              </w:rPr>
              <w:t>pos</w:t>
            </w:r>
            <w:proofErr w:type="spellEnd"/>
            <w:r w:rsidRPr="00841646">
              <w:rPr>
                <w:sz w:val="18"/>
                <w:szCs w:val="18"/>
              </w:rPr>
              <w:t xml:space="preserve"> bilaterally</w:t>
            </w:r>
          </w:p>
        </w:tc>
        <w:tc>
          <w:tcPr>
            <w:tcW w:w="990" w:type="dxa"/>
            <w:textDirection w:val="tbRl"/>
          </w:tcPr>
          <w:p w14:paraId="2A8FFD1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Lumbar </w:t>
            </w:r>
            <w:proofErr w:type="spellStart"/>
            <w:r w:rsidRPr="00841646">
              <w:rPr>
                <w:sz w:val="18"/>
                <w:szCs w:val="18"/>
              </w:rPr>
              <w:t>decomp</w:t>
            </w:r>
            <w:proofErr w:type="spellEnd"/>
          </w:p>
        </w:tc>
        <w:tc>
          <w:tcPr>
            <w:tcW w:w="900" w:type="dxa"/>
            <w:textDirection w:val="tbRl"/>
          </w:tcPr>
          <w:p w14:paraId="70ED7AA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Lumbar stenosis</w:t>
            </w:r>
          </w:p>
        </w:tc>
        <w:tc>
          <w:tcPr>
            <w:tcW w:w="540" w:type="dxa"/>
            <w:textDirection w:val="tbRl"/>
          </w:tcPr>
          <w:p w14:paraId="618738F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Left PTN</w:t>
            </w:r>
          </w:p>
        </w:tc>
        <w:tc>
          <w:tcPr>
            <w:tcW w:w="810" w:type="dxa"/>
            <w:textDirection w:val="tbRl"/>
          </w:tcPr>
          <w:p w14:paraId="1BA0ABDB"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Right TA, EHL  Left VM,TA,EHL, MG</w:t>
            </w:r>
          </w:p>
          <w:p w14:paraId="7DEDA169"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2056237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T12-ilium L5-S1 TLIF and L5 PSO</w:t>
            </w:r>
          </w:p>
        </w:tc>
        <w:tc>
          <w:tcPr>
            <w:tcW w:w="450" w:type="dxa"/>
            <w:textDirection w:val="tbRl"/>
          </w:tcPr>
          <w:p w14:paraId="239B82D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1FF7608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58</w:t>
            </w:r>
          </w:p>
        </w:tc>
      </w:tr>
      <w:tr w:rsidR="006D1752" w:rsidRPr="00841646" w14:paraId="524721BD" w14:textId="77777777" w:rsidTr="002B0CC7">
        <w:trPr>
          <w:cantSplit/>
          <w:trHeight w:val="1700"/>
        </w:trPr>
        <w:tc>
          <w:tcPr>
            <w:tcW w:w="630" w:type="dxa"/>
            <w:textDirection w:val="tbRl"/>
          </w:tcPr>
          <w:p w14:paraId="5B4297D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lastRenderedPageBreak/>
              <w:t>Yes</w:t>
            </w:r>
          </w:p>
        </w:tc>
        <w:tc>
          <w:tcPr>
            <w:tcW w:w="810" w:type="dxa"/>
            <w:textDirection w:val="tbRl"/>
          </w:tcPr>
          <w:p w14:paraId="24C6EF1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4/5 Right TA</w:t>
            </w:r>
          </w:p>
        </w:tc>
        <w:tc>
          <w:tcPr>
            <w:tcW w:w="900" w:type="dxa"/>
            <w:textDirection w:val="tbRl"/>
          </w:tcPr>
          <w:p w14:paraId="7ECF07B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6768DB5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3CB27D6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Lumbar </w:t>
            </w:r>
            <w:proofErr w:type="spellStart"/>
            <w:r w:rsidRPr="00841646">
              <w:rPr>
                <w:sz w:val="18"/>
                <w:szCs w:val="18"/>
              </w:rPr>
              <w:t>decomp</w:t>
            </w:r>
            <w:proofErr w:type="spellEnd"/>
          </w:p>
        </w:tc>
        <w:tc>
          <w:tcPr>
            <w:tcW w:w="900" w:type="dxa"/>
            <w:textDirection w:val="tbRl"/>
          </w:tcPr>
          <w:p w14:paraId="2682B7F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Positional increase in lumbar stenosis</w:t>
            </w:r>
          </w:p>
        </w:tc>
        <w:tc>
          <w:tcPr>
            <w:tcW w:w="540" w:type="dxa"/>
            <w:textDirection w:val="tbRl"/>
          </w:tcPr>
          <w:p w14:paraId="7FD8FBE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Bilateral PTN</w:t>
            </w:r>
          </w:p>
        </w:tc>
        <w:tc>
          <w:tcPr>
            <w:tcW w:w="810" w:type="dxa"/>
            <w:textDirection w:val="tbRl"/>
          </w:tcPr>
          <w:p w14:paraId="424510C8"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Bilateral TA,EHL,MG,AHB</w:t>
            </w:r>
          </w:p>
          <w:p w14:paraId="6EA19B4D"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48CFC03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Lumbar decompression L3-5</w:t>
            </w:r>
          </w:p>
        </w:tc>
        <w:tc>
          <w:tcPr>
            <w:tcW w:w="450" w:type="dxa"/>
            <w:textDirection w:val="tbRl"/>
          </w:tcPr>
          <w:p w14:paraId="650E303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6C5D4C5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64</w:t>
            </w:r>
          </w:p>
        </w:tc>
      </w:tr>
      <w:tr w:rsidR="006D1752" w:rsidRPr="00841646" w14:paraId="38F4E79C" w14:textId="77777777" w:rsidTr="002B0CC7">
        <w:trPr>
          <w:cantSplit/>
          <w:trHeight w:val="1700"/>
        </w:trPr>
        <w:tc>
          <w:tcPr>
            <w:tcW w:w="630" w:type="dxa"/>
            <w:textDirection w:val="tbRl"/>
          </w:tcPr>
          <w:p w14:paraId="0DE6320B"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810" w:type="dxa"/>
            <w:textDirection w:val="tbRl"/>
          </w:tcPr>
          <w:p w14:paraId="531A966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3/5 Left TA</w:t>
            </w:r>
          </w:p>
        </w:tc>
        <w:tc>
          <w:tcPr>
            <w:tcW w:w="900" w:type="dxa"/>
            <w:textDirection w:val="tbRl"/>
          </w:tcPr>
          <w:p w14:paraId="3E09C9E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1893C23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778E984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Left L5 root </w:t>
            </w:r>
            <w:proofErr w:type="spellStart"/>
            <w:r w:rsidRPr="00841646">
              <w:rPr>
                <w:sz w:val="18"/>
                <w:szCs w:val="18"/>
              </w:rPr>
              <w:t>decomp</w:t>
            </w:r>
            <w:proofErr w:type="spellEnd"/>
          </w:p>
        </w:tc>
        <w:tc>
          <w:tcPr>
            <w:tcW w:w="900" w:type="dxa"/>
            <w:textDirection w:val="tbRl"/>
          </w:tcPr>
          <w:p w14:paraId="34742BD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Left L5 root compression with correction</w:t>
            </w:r>
          </w:p>
        </w:tc>
        <w:tc>
          <w:tcPr>
            <w:tcW w:w="540" w:type="dxa"/>
            <w:textDirection w:val="tbRl"/>
          </w:tcPr>
          <w:p w14:paraId="67C2A75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319B1624" w14:textId="77777777" w:rsidR="006D1752" w:rsidRPr="00841646" w:rsidRDefault="006D1752" w:rsidP="002B0CC7">
            <w:pPr>
              <w:ind w:left="113" w:right="113"/>
              <w:jc w:val="center"/>
              <w:rPr>
                <w:rFonts w:ascii="Calibri" w:hAnsi="Calibri"/>
                <w:color w:val="000000"/>
                <w:sz w:val="18"/>
                <w:szCs w:val="18"/>
              </w:rPr>
            </w:pPr>
            <w:r w:rsidRPr="00841646">
              <w:rPr>
                <w:rFonts w:ascii="Calibri" w:hAnsi="Calibri"/>
                <w:color w:val="000000"/>
                <w:sz w:val="18"/>
                <w:szCs w:val="18"/>
              </w:rPr>
              <w:t>Left TA, EHL</w:t>
            </w:r>
          </w:p>
          <w:p w14:paraId="25AD32E1" w14:textId="77777777" w:rsidR="006D1752" w:rsidRPr="00841646" w:rsidRDefault="006D1752" w:rsidP="002B0CC7">
            <w:pPr>
              <w:tabs>
                <w:tab w:val="left" w:pos="720"/>
                <w:tab w:val="left" w:pos="1260"/>
                <w:tab w:val="left" w:pos="3960"/>
              </w:tabs>
              <w:ind w:left="113" w:right="113"/>
              <w:jc w:val="center"/>
              <w:rPr>
                <w:sz w:val="18"/>
                <w:szCs w:val="18"/>
              </w:rPr>
            </w:pPr>
          </w:p>
        </w:tc>
        <w:tc>
          <w:tcPr>
            <w:tcW w:w="810" w:type="dxa"/>
            <w:textDirection w:val="tbRl"/>
          </w:tcPr>
          <w:p w14:paraId="0085A66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Revision PSF T2-ilium with L5-S1 TLIF</w:t>
            </w:r>
          </w:p>
        </w:tc>
        <w:tc>
          <w:tcPr>
            <w:tcW w:w="450" w:type="dxa"/>
            <w:textDirection w:val="tbRl"/>
          </w:tcPr>
          <w:p w14:paraId="224C730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69E6090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30</w:t>
            </w:r>
          </w:p>
        </w:tc>
      </w:tr>
      <w:tr w:rsidR="006D1752" w:rsidRPr="00841646" w14:paraId="0914DEFE" w14:textId="77777777" w:rsidTr="002B0CC7">
        <w:trPr>
          <w:cantSplit/>
          <w:trHeight w:val="1520"/>
        </w:trPr>
        <w:tc>
          <w:tcPr>
            <w:tcW w:w="630" w:type="dxa"/>
            <w:textDirection w:val="tbRl"/>
          </w:tcPr>
          <w:p w14:paraId="2666254A"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N/A</w:t>
            </w:r>
          </w:p>
        </w:tc>
        <w:tc>
          <w:tcPr>
            <w:tcW w:w="810" w:type="dxa"/>
            <w:textDirection w:val="tbRl"/>
          </w:tcPr>
          <w:p w14:paraId="37B144A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 change</w:t>
            </w:r>
          </w:p>
        </w:tc>
        <w:tc>
          <w:tcPr>
            <w:tcW w:w="900" w:type="dxa"/>
            <w:textDirection w:val="tbRl"/>
          </w:tcPr>
          <w:p w14:paraId="26A37A0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688E5E8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38CE1D8A" w14:textId="77777777" w:rsidR="006D1752" w:rsidRPr="00841646" w:rsidRDefault="006D1752" w:rsidP="002B0CC7">
            <w:pPr>
              <w:tabs>
                <w:tab w:val="left" w:pos="720"/>
                <w:tab w:val="left" w:pos="1260"/>
                <w:tab w:val="left" w:pos="3960"/>
              </w:tabs>
              <w:ind w:left="113" w:right="113"/>
              <w:rPr>
                <w:sz w:val="18"/>
                <w:szCs w:val="18"/>
              </w:rPr>
            </w:pPr>
            <w:proofErr w:type="spellStart"/>
            <w:r w:rsidRPr="00841646">
              <w:rPr>
                <w:sz w:val="18"/>
                <w:szCs w:val="18"/>
              </w:rPr>
              <w:t>Decomp</w:t>
            </w:r>
            <w:proofErr w:type="spellEnd"/>
            <w:r w:rsidRPr="00841646">
              <w:rPr>
                <w:sz w:val="18"/>
                <w:szCs w:val="18"/>
              </w:rPr>
              <w:t xml:space="preserve"> of Right L4-5</w:t>
            </w:r>
          </w:p>
        </w:tc>
        <w:tc>
          <w:tcPr>
            <w:tcW w:w="900" w:type="dxa"/>
            <w:textDirection w:val="tbRl"/>
          </w:tcPr>
          <w:p w14:paraId="56501A9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Compression secondary to pseudoarthrosis</w:t>
            </w:r>
          </w:p>
        </w:tc>
        <w:tc>
          <w:tcPr>
            <w:tcW w:w="540" w:type="dxa"/>
            <w:textDirection w:val="tbRl"/>
          </w:tcPr>
          <w:p w14:paraId="5A17E19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6135A762"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Right VM, TA</w:t>
            </w:r>
          </w:p>
          <w:p w14:paraId="6263326A"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12920838"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T3-S1 with L4-S1 TLIFs</w:t>
            </w:r>
          </w:p>
        </w:tc>
        <w:tc>
          <w:tcPr>
            <w:tcW w:w="450" w:type="dxa"/>
            <w:textDirection w:val="tbRl"/>
          </w:tcPr>
          <w:p w14:paraId="0751FB8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F</w:t>
            </w:r>
          </w:p>
        </w:tc>
        <w:tc>
          <w:tcPr>
            <w:tcW w:w="414" w:type="dxa"/>
            <w:textDirection w:val="tbRl"/>
          </w:tcPr>
          <w:p w14:paraId="6F2C145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74</w:t>
            </w:r>
          </w:p>
        </w:tc>
      </w:tr>
      <w:tr w:rsidR="006D1752" w:rsidRPr="00841646" w14:paraId="58B59599" w14:textId="77777777" w:rsidTr="002B0CC7">
        <w:trPr>
          <w:cantSplit/>
          <w:trHeight w:val="1610"/>
        </w:trPr>
        <w:tc>
          <w:tcPr>
            <w:tcW w:w="630" w:type="dxa"/>
            <w:textDirection w:val="tbRl"/>
          </w:tcPr>
          <w:p w14:paraId="00BB6F2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N/A</w:t>
            </w:r>
          </w:p>
        </w:tc>
        <w:tc>
          <w:tcPr>
            <w:tcW w:w="810" w:type="dxa"/>
            <w:textDirection w:val="tbRl"/>
          </w:tcPr>
          <w:p w14:paraId="31A3B31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 change</w:t>
            </w:r>
          </w:p>
        </w:tc>
        <w:tc>
          <w:tcPr>
            <w:tcW w:w="900" w:type="dxa"/>
            <w:textDirection w:val="tbRl"/>
          </w:tcPr>
          <w:p w14:paraId="701B1CC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5B2AE67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17D7B33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Planned L3-S1 </w:t>
            </w:r>
            <w:proofErr w:type="spellStart"/>
            <w:r w:rsidRPr="00841646">
              <w:rPr>
                <w:sz w:val="18"/>
                <w:szCs w:val="18"/>
              </w:rPr>
              <w:t>decomp</w:t>
            </w:r>
            <w:proofErr w:type="spellEnd"/>
          </w:p>
        </w:tc>
        <w:tc>
          <w:tcPr>
            <w:tcW w:w="900" w:type="dxa"/>
            <w:textDirection w:val="tbRl"/>
          </w:tcPr>
          <w:p w14:paraId="49029B2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Positional increase in lumbar stenosis</w:t>
            </w:r>
          </w:p>
        </w:tc>
        <w:tc>
          <w:tcPr>
            <w:tcW w:w="540" w:type="dxa"/>
            <w:textDirection w:val="tbRl"/>
          </w:tcPr>
          <w:p w14:paraId="0407B33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Bilateral PTN</w:t>
            </w:r>
          </w:p>
          <w:p w14:paraId="367207DD"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4FA47171"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Bilateral AHB and Right TA,EHL</w:t>
            </w:r>
          </w:p>
          <w:p w14:paraId="72A0D2D1"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1EC482C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Lumbar decompression L3-S1</w:t>
            </w:r>
          </w:p>
        </w:tc>
        <w:tc>
          <w:tcPr>
            <w:tcW w:w="450" w:type="dxa"/>
            <w:textDirection w:val="tbRl"/>
          </w:tcPr>
          <w:p w14:paraId="73DADB72"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w:t>
            </w:r>
          </w:p>
        </w:tc>
        <w:tc>
          <w:tcPr>
            <w:tcW w:w="414" w:type="dxa"/>
            <w:textDirection w:val="tbRl"/>
          </w:tcPr>
          <w:p w14:paraId="2E21909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75</w:t>
            </w:r>
          </w:p>
        </w:tc>
      </w:tr>
      <w:tr w:rsidR="006D1752" w:rsidRPr="00841646" w14:paraId="396A1F1C" w14:textId="77777777" w:rsidTr="002B0CC7">
        <w:trPr>
          <w:cantSplit/>
          <w:trHeight w:val="1610"/>
        </w:trPr>
        <w:tc>
          <w:tcPr>
            <w:tcW w:w="630" w:type="dxa"/>
            <w:textDirection w:val="tbRl"/>
          </w:tcPr>
          <w:p w14:paraId="4939021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N/A</w:t>
            </w:r>
          </w:p>
        </w:tc>
        <w:tc>
          <w:tcPr>
            <w:tcW w:w="810" w:type="dxa"/>
            <w:textDirection w:val="tbRl"/>
          </w:tcPr>
          <w:p w14:paraId="2B133C8D"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 change</w:t>
            </w:r>
          </w:p>
        </w:tc>
        <w:tc>
          <w:tcPr>
            <w:tcW w:w="900" w:type="dxa"/>
            <w:textDirection w:val="tbRl"/>
          </w:tcPr>
          <w:p w14:paraId="1C06A62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630" w:type="dxa"/>
            <w:textDirection w:val="tbRl"/>
          </w:tcPr>
          <w:p w14:paraId="46219B42"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124E1270"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 xml:space="preserve">Planned </w:t>
            </w:r>
            <w:proofErr w:type="spellStart"/>
            <w:r w:rsidRPr="00841646">
              <w:rPr>
                <w:sz w:val="18"/>
                <w:szCs w:val="18"/>
              </w:rPr>
              <w:t>decomp</w:t>
            </w:r>
            <w:proofErr w:type="spellEnd"/>
            <w:r w:rsidRPr="00841646">
              <w:rPr>
                <w:sz w:val="18"/>
                <w:szCs w:val="18"/>
              </w:rPr>
              <w:t xml:space="preserve"> of L1-3</w:t>
            </w:r>
          </w:p>
        </w:tc>
        <w:tc>
          <w:tcPr>
            <w:tcW w:w="900" w:type="dxa"/>
            <w:textDirection w:val="tbRl"/>
          </w:tcPr>
          <w:p w14:paraId="582615E6"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Positional increase in lumbar stenosis</w:t>
            </w:r>
          </w:p>
        </w:tc>
        <w:tc>
          <w:tcPr>
            <w:tcW w:w="540" w:type="dxa"/>
            <w:textDirection w:val="tbRl"/>
          </w:tcPr>
          <w:p w14:paraId="4822EFC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Absent Lower Extremity SSEPs</w:t>
            </w:r>
          </w:p>
        </w:tc>
        <w:tc>
          <w:tcPr>
            <w:tcW w:w="810" w:type="dxa"/>
            <w:textDirection w:val="tbRl"/>
          </w:tcPr>
          <w:p w14:paraId="7F5542E3" w14:textId="77777777" w:rsidR="006D1752" w:rsidRPr="00841646" w:rsidRDefault="006D1752" w:rsidP="002B0CC7">
            <w:pPr>
              <w:ind w:left="113" w:right="113"/>
              <w:rPr>
                <w:rFonts w:ascii="Calibri" w:hAnsi="Calibri"/>
                <w:color w:val="000000"/>
                <w:sz w:val="18"/>
                <w:szCs w:val="18"/>
              </w:rPr>
            </w:pPr>
            <w:r w:rsidRPr="00841646">
              <w:rPr>
                <w:rFonts w:ascii="Calibri" w:hAnsi="Calibri"/>
                <w:color w:val="000000"/>
                <w:sz w:val="18"/>
                <w:szCs w:val="18"/>
              </w:rPr>
              <w:t xml:space="preserve">Left IP,VM and Right MG </w:t>
            </w:r>
          </w:p>
          <w:p w14:paraId="04F3F501"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1E0AE8A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Lumbar decompression L1-3</w:t>
            </w:r>
          </w:p>
        </w:tc>
        <w:tc>
          <w:tcPr>
            <w:tcW w:w="450" w:type="dxa"/>
            <w:textDirection w:val="tbRl"/>
          </w:tcPr>
          <w:p w14:paraId="238B23FC"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w:t>
            </w:r>
          </w:p>
        </w:tc>
        <w:tc>
          <w:tcPr>
            <w:tcW w:w="414" w:type="dxa"/>
            <w:textDirection w:val="tbRl"/>
          </w:tcPr>
          <w:p w14:paraId="2BF0369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60</w:t>
            </w:r>
          </w:p>
        </w:tc>
      </w:tr>
      <w:tr w:rsidR="006D1752" w:rsidRPr="00841646" w14:paraId="34C23AC7" w14:textId="77777777" w:rsidTr="002B0CC7">
        <w:trPr>
          <w:cantSplit/>
          <w:trHeight w:val="1340"/>
        </w:trPr>
        <w:tc>
          <w:tcPr>
            <w:tcW w:w="630" w:type="dxa"/>
            <w:textDirection w:val="tbRl"/>
          </w:tcPr>
          <w:p w14:paraId="3738451F"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N/A</w:t>
            </w:r>
          </w:p>
          <w:p w14:paraId="04C088D6" w14:textId="77777777" w:rsidR="006D1752" w:rsidRPr="00841646" w:rsidRDefault="006D1752" w:rsidP="002B0CC7">
            <w:pPr>
              <w:tabs>
                <w:tab w:val="left" w:pos="720"/>
                <w:tab w:val="left" w:pos="1260"/>
                <w:tab w:val="left" w:pos="3960"/>
              </w:tabs>
              <w:ind w:left="113" w:right="113"/>
              <w:rPr>
                <w:sz w:val="18"/>
                <w:szCs w:val="18"/>
              </w:rPr>
            </w:pPr>
          </w:p>
        </w:tc>
        <w:tc>
          <w:tcPr>
            <w:tcW w:w="810" w:type="dxa"/>
            <w:textDirection w:val="tbRl"/>
          </w:tcPr>
          <w:p w14:paraId="694E33A9"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 change</w:t>
            </w:r>
          </w:p>
        </w:tc>
        <w:tc>
          <w:tcPr>
            <w:tcW w:w="900" w:type="dxa"/>
            <w:textDirection w:val="tbRl"/>
          </w:tcPr>
          <w:p w14:paraId="7820C3E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Yes</w:t>
            </w:r>
          </w:p>
        </w:tc>
        <w:tc>
          <w:tcPr>
            <w:tcW w:w="630" w:type="dxa"/>
            <w:textDirection w:val="tbRl"/>
          </w:tcPr>
          <w:p w14:paraId="1C07F871"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990" w:type="dxa"/>
            <w:textDirection w:val="tbRl"/>
          </w:tcPr>
          <w:p w14:paraId="78D2CF34"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Removed cottonoid</w:t>
            </w:r>
          </w:p>
        </w:tc>
        <w:tc>
          <w:tcPr>
            <w:tcW w:w="900" w:type="dxa"/>
            <w:textDirection w:val="tbRl"/>
          </w:tcPr>
          <w:p w14:paraId="4A63FB05"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Cottonoid compressing Right S1 root</w:t>
            </w:r>
          </w:p>
        </w:tc>
        <w:tc>
          <w:tcPr>
            <w:tcW w:w="540" w:type="dxa"/>
            <w:textDirection w:val="tbRl"/>
          </w:tcPr>
          <w:p w14:paraId="78A1D5D7"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No</w:t>
            </w:r>
          </w:p>
        </w:tc>
        <w:tc>
          <w:tcPr>
            <w:tcW w:w="810" w:type="dxa"/>
            <w:textDirection w:val="tbRl"/>
          </w:tcPr>
          <w:p w14:paraId="73958FF0" w14:textId="77777777" w:rsidR="006D1752" w:rsidRPr="00841646" w:rsidRDefault="006D1752" w:rsidP="002B0CC7">
            <w:pPr>
              <w:ind w:left="113" w:right="113"/>
              <w:jc w:val="center"/>
              <w:rPr>
                <w:rFonts w:ascii="Calibri" w:hAnsi="Calibri"/>
                <w:color w:val="000000"/>
                <w:sz w:val="18"/>
                <w:szCs w:val="18"/>
              </w:rPr>
            </w:pPr>
            <w:r w:rsidRPr="00841646">
              <w:rPr>
                <w:rFonts w:ascii="Calibri" w:hAnsi="Calibri"/>
                <w:color w:val="000000"/>
                <w:sz w:val="18"/>
                <w:szCs w:val="18"/>
              </w:rPr>
              <w:t>Right MG</w:t>
            </w:r>
          </w:p>
          <w:p w14:paraId="4BBFEDB0" w14:textId="77777777" w:rsidR="006D1752" w:rsidRPr="00841646" w:rsidRDefault="006D1752" w:rsidP="002B0CC7">
            <w:pPr>
              <w:tabs>
                <w:tab w:val="left" w:pos="720"/>
                <w:tab w:val="left" w:pos="1260"/>
                <w:tab w:val="left" w:pos="3960"/>
              </w:tabs>
              <w:ind w:left="113" w:right="113"/>
              <w:jc w:val="center"/>
              <w:rPr>
                <w:sz w:val="18"/>
                <w:szCs w:val="18"/>
              </w:rPr>
            </w:pPr>
          </w:p>
        </w:tc>
        <w:tc>
          <w:tcPr>
            <w:tcW w:w="810" w:type="dxa"/>
            <w:textDirection w:val="tbRl"/>
          </w:tcPr>
          <w:p w14:paraId="1D0E4A6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PSF T10-S1 with L3-4, L5-S1 TLIFs</w:t>
            </w:r>
          </w:p>
        </w:tc>
        <w:tc>
          <w:tcPr>
            <w:tcW w:w="450" w:type="dxa"/>
            <w:textDirection w:val="tbRl"/>
          </w:tcPr>
          <w:p w14:paraId="48487C73"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M</w:t>
            </w:r>
          </w:p>
        </w:tc>
        <w:tc>
          <w:tcPr>
            <w:tcW w:w="414" w:type="dxa"/>
            <w:textDirection w:val="tbRl"/>
          </w:tcPr>
          <w:p w14:paraId="1FDB225E" w14:textId="77777777" w:rsidR="006D1752" w:rsidRPr="00841646" w:rsidRDefault="006D1752" w:rsidP="002B0CC7">
            <w:pPr>
              <w:tabs>
                <w:tab w:val="left" w:pos="720"/>
                <w:tab w:val="left" w:pos="1260"/>
                <w:tab w:val="left" w:pos="3960"/>
              </w:tabs>
              <w:ind w:left="113" w:right="113"/>
              <w:rPr>
                <w:sz w:val="18"/>
                <w:szCs w:val="18"/>
              </w:rPr>
            </w:pPr>
            <w:r w:rsidRPr="00841646">
              <w:rPr>
                <w:sz w:val="18"/>
                <w:szCs w:val="18"/>
              </w:rPr>
              <w:t>73</w:t>
            </w:r>
          </w:p>
        </w:tc>
      </w:tr>
    </w:tbl>
    <w:p w14:paraId="1A55BAD6" w14:textId="77777777" w:rsidR="006D1752" w:rsidRDefault="006D1752" w:rsidP="006D1752">
      <w:pPr>
        <w:tabs>
          <w:tab w:val="left" w:pos="720"/>
          <w:tab w:val="left" w:pos="1260"/>
          <w:tab w:val="left" w:pos="3960"/>
        </w:tabs>
        <w:ind w:left="720" w:hanging="630"/>
      </w:pPr>
    </w:p>
    <w:p w14:paraId="65ED75B6" w14:textId="77777777" w:rsidR="006D1752" w:rsidRDefault="006D1752" w:rsidP="006D1752">
      <w:pPr>
        <w:tabs>
          <w:tab w:val="left" w:pos="720"/>
          <w:tab w:val="left" w:pos="1260"/>
          <w:tab w:val="left" w:pos="3960"/>
        </w:tabs>
        <w:ind w:left="720" w:hanging="630"/>
      </w:pPr>
      <w:r>
        <w:tab/>
        <w:t xml:space="preserve">       </w:t>
      </w:r>
    </w:p>
    <w:p w14:paraId="5F404CBE" w14:textId="555F6FC1" w:rsidR="00270A4B" w:rsidRPr="00270A4B" w:rsidRDefault="00270A4B" w:rsidP="00270A4B">
      <w:pPr>
        <w:rPr>
          <w:b/>
          <w:noProof/>
          <w:sz w:val="18"/>
          <w:szCs w:val="18"/>
        </w:rPr>
      </w:pPr>
    </w:p>
    <w:sectPr w:rsidR="00270A4B" w:rsidRPr="00270A4B" w:rsidSect="009F2C2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2D100" w14:textId="77777777" w:rsidR="00375D45" w:rsidRDefault="00375D45" w:rsidP="00375D45">
      <w:r>
        <w:separator/>
      </w:r>
    </w:p>
  </w:endnote>
  <w:endnote w:type="continuationSeparator" w:id="0">
    <w:p w14:paraId="70142543" w14:textId="77777777" w:rsidR="00375D45" w:rsidRDefault="00375D45" w:rsidP="0037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11475" w14:textId="77777777" w:rsidR="00375D45" w:rsidRDefault="00375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8C1E2" w14:textId="77777777" w:rsidR="00375D45" w:rsidRDefault="00375D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10B00" w14:textId="77777777" w:rsidR="00375D45" w:rsidRDefault="00375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C3A09" w14:textId="77777777" w:rsidR="00375D45" w:rsidRDefault="00375D45" w:rsidP="00375D45">
      <w:r>
        <w:separator/>
      </w:r>
    </w:p>
  </w:footnote>
  <w:footnote w:type="continuationSeparator" w:id="0">
    <w:p w14:paraId="0F1487B6" w14:textId="77777777" w:rsidR="00375D45" w:rsidRDefault="00375D45" w:rsidP="00375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BBBC3" w14:textId="77777777" w:rsidR="00375D45" w:rsidRDefault="00375D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48912"/>
      <w:docPartObj>
        <w:docPartGallery w:val="Page Numbers (Top of Page)"/>
        <w:docPartUnique/>
      </w:docPartObj>
    </w:sdtPr>
    <w:sdtEndPr>
      <w:rPr>
        <w:noProof/>
      </w:rPr>
    </w:sdtEndPr>
    <w:sdtContent>
      <w:p w14:paraId="63CD13DE" w14:textId="447071CC" w:rsidR="00375D45" w:rsidRDefault="00375D45">
        <w:pPr>
          <w:pStyle w:val="Header"/>
          <w:jc w:val="right"/>
        </w:pPr>
        <w:r>
          <w:fldChar w:fldCharType="begin"/>
        </w:r>
        <w:r>
          <w:instrText xml:space="preserve"> PAGE   \* MERGEFORMAT </w:instrText>
        </w:r>
        <w:r>
          <w:fldChar w:fldCharType="separate"/>
        </w:r>
        <w:r w:rsidR="006F21E6">
          <w:rPr>
            <w:noProof/>
          </w:rPr>
          <w:t>23</w:t>
        </w:r>
        <w:r>
          <w:rPr>
            <w:noProof/>
          </w:rPr>
          <w:fldChar w:fldCharType="end"/>
        </w:r>
      </w:p>
    </w:sdtContent>
  </w:sdt>
  <w:p w14:paraId="258F42FA" w14:textId="77777777" w:rsidR="00375D45" w:rsidRDefault="00375D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F4715" w14:textId="77777777" w:rsidR="00375D45" w:rsidRDefault="00375D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52ADB"/>
    <w:multiLevelType w:val="hybridMultilevel"/>
    <w:tmpl w:val="A832FF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AA6"/>
    <w:rsid w:val="000048DC"/>
    <w:rsid w:val="000214E6"/>
    <w:rsid w:val="00021EB7"/>
    <w:rsid w:val="00022931"/>
    <w:rsid w:val="00034FA4"/>
    <w:rsid w:val="000561B3"/>
    <w:rsid w:val="000571DA"/>
    <w:rsid w:val="00061B77"/>
    <w:rsid w:val="00073996"/>
    <w:rsid w:val="00075E1F"/>
    <w:rsid w:val="000841D7"/>
    <w:rsid w:val="00086CA4"/>
    <w:rsid w:val="000C48A6"/>
    <w:rsid w:val="000C5819"/>
    <w:rsid w:val="000D496B"/>
    <w:rsid w:val="000F1AC1"/>
    <w:rsid w:val="000F3E7E"/>
    <w:rsid w:val="000F70B4"/>
    <w:rsid w:val="00103C70"/>
    <w:rsid w:val="001048A5"/>
    <w:rsid w:val="0010565A"/>
    <w:rsid w:val="00115A63"/>
    <w:rsid w:val="00115B8F"/>
    <w:rsid w:val="001348DD"/>
    <w:rsid w:val="00146321"/>
    <w:rsid w:val="00156C60"/>
    <w:rsid w:val="00167338"/>
    <w:rsid w:val="0017036E"/>
    <w:rsid w:val="00174423"/>
    <w:rsid w:val="001B0542"/>
    <w:rsid w:val="001C0F54"/>
    <w:rsid w:val="001C41B8"/>
    <w:rsid w:val="001E0037"/>
    <w:rsid w:val="001E12AB"/>
    <w:rsid w:val="001E681B"/>
    <w:rsid w:val="002002EA"/>
    <w:rsid w:val="0020070D"/>
    <w:rsid w:val="002060E3"/>
    <w:rsid w:val="00211CC1"/>
    <w:rsid w:val="00212E7F"/>
    <w:rsid w:val="00217EB3"/>
    <w:rsid w:val="00226748"/>
    <w:rsid w:val="00251306"/>
    <w:rsid w:val="002541BA"/>
    <w:rsid w:val="00256ED1"/>
    <w:rsid w:val="00262763"/>
    <w:rsid w:val="00270A4B"/>
    <w:rsid w:val="002746FC"/>
    <w:rsid w:val="00283E23"/>
    <w:rsid w:val="00296C20"/>
    <w:rsid w:val="002B5966"/>
    <w:rsid w:val="002C2B94"/>
    <w:rsid w:val="002C6AEA"/>
    <w:rsid w:val="002D26BA"/>
    <w:rsid w:val="002F6892"/>
    <w:rsid w:val="0030215D"/>
    <w:rsid w:val="003176DA"/>
    <w:rsid w:val="0032432C"/>
    <w:rsid w:val="0033711B"/>
    <w:rsid w:val="003409B0"/>
    <w:rsid w:val="0034704C"/>
    <w:rsid w:val="00354BEB"/>
    <w:rsid w:val="00362783"/>
    <w:rsid w:val="00370C86"/>
    <w:rsid w:val="00375D45"/>
    <w:rsid w:val="00382FEC"/>
    <w:rsid w:val="003842BA"/>
    <w:rsid w:val="0039079B"/>
    <w:rsid w:val="003C1F11"/>
    <w:rsid w:val="003C201F"/>
    <w:rsid w:val="003C546D"/>
    <w:rsid w:val="003C6E51"/>
    <w:rsid w:val="003C7A32"/>
    <w:rsid w:val="003E4CB7"/>
    <w:rsid w:val="003F0091"/>
    <w:rsid w:val="00402B79"/>
    <w:rsid w:val="00405C8C"/>
    <w:rsid w:val="004168F6"/>
    <w:rsid w:val="00424A65"/>
    <w:rsid w:val="004330DD"/>
    <w:rsid w:val="0044491D"/>
    <w:rsid w:val="00451E50"/>
    <w:rsid w:val="00452718"/>
    <w:rsid w:val="00465A9B"/>
    <w:rsid w:val="00474FCB"/>
    <w:rsid w:val="004848F3"/>
    <w:rsid w:val="00493D84"/>
    <w:rsid w:val="004B5238"/>
    <w:rsid w:val="004B7CCF"/>
    <w:rsid w:val="004C372C"/>
    <w:rsid w:val="004C3828"/>
    <w:rsid w:val="004C6C5D"/>
    <w:rsid w:val="004D0635"/>
    <w:rsid w:val="004E19BC"/>
    <w:rsid w:val="0050034E"/>
    <w:rsid w:val="00510814"/>
    <w:rsid w:val="0051121E"/>
    <w:rsid w:val="00513D32"/>
    <w:rsid w:val="00523AA6"/>
    <w:rsid w:val="00530474"/>
    <w:rsid w:val="00531324"/>
    <w:rsid w:val="00536C72"/>
    <w:rsid w:val="00537273"/>
    <w:rsid w:val="00540E75"/>
    <w:rsid w:val="00544689"/>
    <w:rsid w:val="005645B6"/>
    <w:rsid w:val="00566901"/>
    <w:rsid w:val="005723E8"/>
    <w:rsid w:val="00572ACA"/>
    <w:rsid w:val="00596687"/>
    <w:rsid w:val="005970F0"/>
    <w:rsid w:val="005A1794"/>
    <w:rsid w:val="005B18A5"/>
    <w:rsid w:val="005C678F"/>
    <w:rsid w:val="005E3922"/>
    <w:rsid w:val="005E48FB"/>
    <w:rsid w:val="005F6355"/>
    <w:rsid w:val="00616237"/>
    <w:rsid w:val="00617986"/>
    <w:rsid w:val="006256A2"/>
    <w:rsid w:val="0064421E"/>
    <w:rsid w:val="006463CD"/>
    <w:rsid w:val="00653954"/>
    <w:rsid w:val="00657A8F"/>
    <w:rsid w:val="00661EF3"/>
    <w:rsid w:val="0066331E"/>
    <w:rsid w:val="00676E61"/>
    <w:rsid w:val="006A023C"/>
    <w:rsid w:val="006B344C"/>
    <w:rsid w:val="006B660A"/>
    <w:rsid w:val="006C3101"/>
    <w:rsid w:val="006D0501"/>
    <w:rsid w:val="006D1752"/>
    <w:rsid w:val="006E6119"/>
    <w:rsid w:val="006E7014"/>
    <w:rsid w:val="006F21E6"/>
    <w:rsid w:val="006F2549"/>
    <w:rsid w:val="006F7302"/>
    <w:rsid w:val="006F74CE"/>
    <w:rsid w:val="0070134C"/>
    <w:rsid w:val="007020AC"/>
    <w:rsid w:val="00704AA7"/>
    <w:rsid w:val="007058AD"/>
    <w:rsid w:val="0071090A"/>
    <w:rsid w:val="00730B21"/>
    <w:rsid w:val="00740DD7"/>
    <w:rsid w:val="00750DEA"/>
    <w:rsid w:val="0076355F"/>
    <w:rsid w:val="00765CE5"/>
    <w:rsid w:val="00767F4C"/>
    <w:rsid w:val="00781190"/>
    <w:rsid w:val="00781894"/>
    <w:rsid w:val="00781E28"/>
    <w:rsid w:val="007A682E"/>
    <w:rsid w:val="007B52A5"/>
    <w:rsid w:val="007C0373"/>
    <w:rsid w:val="007C17C3"/>
    <w:rsid w:val="007C30F8"/>
    <w:rsid w:val="007D37AB"/>
    <w:rsid w:val="007E30E5"/>
    <w:rsid w:val="007E624B"/>
    <w:rsid w:val="00803305"/>
    <w:rsid w:val="008176FE"/>
    <w:rsid w:val="008320BB"/>
    <w:rsid w:val="00833485"/>
    <w:rsid w:val="00844513"/>
    <w:rsid w:val="00844938"/>
    <w:rsid w:val="008456F4"/>
    <w:rsid w:val="00847CE0"/>
    <w:rsid w:val="00851949"/>
    <w:rsid w:val="00851DC1"/>
    <w:rsid w:val="00861D1F"/>
    <w:rsid w:val="00884384"/>
    <w:rsid w:val="00894662"/>
    <w:rsid w:val="008A4401"/>
    <w:rsid w:val="008A7994"/>
    <w:rsid w:val="008C18DC"/>
    <w:rsid w:val="008C5B50"/>
    <w:rsid w:val="008E23B5"/>
    <w:rsid w:val="008E3401"/>
    <w:rsid w:val="008E6C07"/>
    <w:rsid w:val="008F261A"/>
    <w:rsid w:val="00923D03"/>
    <w:rsid w:val="009244A5"/>
    <w:rsid w:val="00931838"/>
    <w:rsid w:val="00954843"/>
    <w:rsid w:val="009548FB"/>
    <w:rsid w:val="00967939"/>
    <w:rsid w:val="00970F49"/>
    <w:rsid w:val="00991C1E"/>
    <w:rsid w:val="009A0552"/>
    <w:rsid w:val="009A21A6"/>
    <w:rsid w:val="009C0ABF"/>
    <w:rsid w:val="009C2546"/>
    <w:rsid w:val="009C7AAD"/>
    <w:rsid w:val="009E08CA"/>
    <w:rsid w:val="009F2C2A"/>
    <w:rsid w:val="00A01BAE"/>
    <w:rsid w:val="00A06B01"/>
    <w:rsid w:val="00A141AE"/>
    <w:rsid w:val="00A51AA1"/>
    <w:rsid w:val="00A52370"/>
    <w:rsid w:val="00A64884"/>
    <w:rsid w:val="00A95BC0"/>
    <w:rsid w:val="00AA1A86"/>
    <w:rsid w:val="00AB7CA8"/>
    <w:rsid w:val="00AD2D86"/>
    <w:rsid w:val="00AD3EF2"/>
    <w:rsid w:val="00AD4EF6"/>
    <w:rsid w:val="00B02DC7"/>
    <w:rsid w:val="00B12BFC"/>
    <w:rsid w:val="00B367D2"/>
    <w:rsid w:val="00B47904"/>
    <w:rsid w:val="00B62541"/>
    <w:rsid w:val="00B62563"/>
    <w:rsid w:val="00B66E7A"/>
    <w:rsid w:val="00B6792A"/>
    <w:rsid w:val="00B76FF0"/>
    <w:rsid w:val="00B9053E"/>
    <w:rsid w:val="00B91C58"/>
    <w:rsid w:val="00B9440F"/>
    <w:rsid w:val="00B95037"/>
    <w:rsid w:val="00B96947"/>
    <w:rsid w:val="00BA1109"/>
    <w:rsid w:val="00BA7412"/>
    <w:rsid w:val="00BB52D0"/>
    <w:rsid w:val="00BB622E"/>
    <w:rsid w:val="00BD09B2"/>
    <w:rsid w:val="00BE4372"/>
    <w:rsid w:val="00C04412"/>
    <w:rsid w:val="00C11BB2"/>
    <w:rsid w:val="00C34B73"/>
    <w:rsid w:val="00C41329"/>
    <w:rsid w:val="00C45782"/>
    <w:rsid w:val="00C46ECE"/>
    <w:rsid w:val="00C60DC9"/>
    <w:rsid w:val="00C619FB"/>
    <w:rsid w:val="00C7019A"/>
    <w:rsid w:val="00CA7B0F"/>
    <w:rsid w:val="00CB3A4A"/>
    <w:rsid w:val="00CB59B8"/>
    <w:rsid w:val="00CC4DE9"/>
    <w:rsid w:val="00CC589A"/>
    <w:rsid w:val="00CD5763"/>
    <w:rsid w:val="00CE40F9"/>
    <w:rsid w:val="00D0525E"/>
    <w:rsid w:val="00D078F4"/>
    <w:rsid w:val="00D1025B"/>
    <w:rsid w:val="00D13037"/>
    <w:rsid w:val="00D23DA2"/>
    <w:rsid w:val="00D24801"/>
    <w:rsid w:val="00D30158"/>
    <w:rsid w:val="00D37390"/>
    <w:rsid w:val="00D41654"/>
    <w:rsid w:val="00D767AB"/>
    <w:rsid w:val="00D80661"/>
    <w:rsid w:val="00D80EC6"/>
    <w:rsid w:val="00D97B7A"/>
    <w:rsid w:val="00DA5BFF"/>
    <w:rsid w:val="00DB10D8"/>
    <w:rsid w:val="00DB4CE9"/>
    <w:rsid w:val="00DB72DB"/>
    <w:rsid w:val="00DB7E87"/>
    <w:rsid w:val="00DC0639"/>
    <w:rsid w:val="00DC6F61"/>
    <w:rsid w:val="00DE3913"/>
    <w:rsid w:val="00DF3862"/>
    <w:rsid w:val="00DF4A40"/>
    <w:rsid w:val="00DF4C1E"/>
    <w:rsid w:val="00E01AB5"/>
    <w:rsid w:val="00E059C6"/>
    <w:rsid w:val="00E11BDA"/>
    <w:rsid w:val="00E218A8"/>
    <w:rsid w:val="00E3122E"/>
    <w:rsid w:val="00E32151"/>
    <w:rsid w:val="00E34D16"/>
    <w:rsid w:val="00E8771B"/>
    <w:rsid w:val="00E94F1F"/>
    <w:rsid w:val="00EA585C"/>
    <w:rsid w:val="00ED2D3F"/>
    <w:rsid w:val="00ED56D2"/>
    <w:rsid w:val="00ED609D"/>
    <w:rsid w:val="00F07DB4"/>
    <w:rsid w:val="00F117B9"/>
    <w:rsid w:val="00F372E6"/>
    <w:rsid w:val="00F52BB3"/>
    <w:rsid w:val="00F62BA1"/>
    <w:rsid w:val="00F6321D"/>
    <w:rsid w:val="00F67126"/>
    <w:rsid w:val="00F812E0"/>
    <w:rsid w:val="00F8543B"/>
    <w:rsid w:val="00F96DE9"/>
    <w:rsid w:val="00FB5B25"/>
    <w:rsid w:val="00FC17A0"/>
    <w:rsid w:val="00FD3C27"/>
    <w:rsid w:val="00FE2CAA"/>
    <w:rsid w:val="00FE65D4"/>
    <w:rsid w:val="00FF285C"/>
    <w:rsid w:val="00FF2FDC"/>
    <w:rsid w:val="00FF6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E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214E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851DC1"/>
    <w:rPr>
      <w:rFonts w:ascii="Times New Roman" w:hAnsi="Times New Roman" w:cs="Times New Roman"/>
    </w:rPr>
  </w:style>
  <w:style w:type="character" w:customStyle="1" w:styleId="DocumentMapChar">
    <w:name w:val="Document Map Char"/>
    <w:basedOn w:val="DefaultParagraphFont"/>
    <w:link w:val="DocumentMap"/>
    <w:uiPriority w:val="99"/>
    <w:semiHidden/>
    <w:rsid w:val="00851DC1"/>
    <w:rPr>
      <w:rFonts w:ascii="Times New Roman" w:hAnsi="Times New Roman" w:cs="Times New Roman"/>
    </w:rPr>
  </w:style>
  <w:style w:type="paragraph" w:styleId="Bibliography">
    <w:name w:val="Bibliography"/>
    <w:basedOn w:val="Normal"/>
    <w:next w:val="Normal"/>
    <w:uiPriority w:val="37"/>
    <w:unhideWhenUsed/>
    <w:rsid w:val="004B5238"/>
    <w:pPr>
      <w:tabs>
        <w:tab w:val="left" w:pos="380"/>
      </w:tabs>
      <w:ind w:left="384" w:hanging="384"/>
    </w:pPr>
  </w:style>
  <w:style w:type="paragraph" w:styleId="ListParagraph">
    <w:name w:val="List Paragraph"/>
    <w:basedOn w:val="Normal"/>
    <w:uiPriority w:val="34"/>
    <w:qFormat/>
    <w:rsid w:val="000C48A6"/>
    <w:pPr>
      <w:ind w:left="720"/>
      <w:contextualSpacing/>
    </w:pPr>
  </w:style>
  <w:style w:type="paragraph" w:styleId="BalloonText">
    <w:name w:val="Balloon Text"/>
    <w:basedOn w:val="Normal"/>
    <w:link w:val="BalloonTextChar"/>
    <w:uiPriority w:val="99"/>
    <w:semiHidden/>
    <w:unhideWhenUsed/>
    <w:rsid w:val="00D1303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3037"/>
    <w:rPr>
      <w:rFonts w:ascii="Times New Roman" w:hAnsi="Times New Roman" w:cs="Times New Roman"/>
      <w:sz w:val="18"/>
      <w:szCs w:val="18"/>
    </w:rPr>
  </w:style>
  <w:style w:type="character" w:customStyle="1" w:styleId="Heading2Char">
    <w:name w:val="Heading 2 Char"/>
    <w:basedOn w:val="DefaultParagraphFont"/>
    <w:link w:val="Heading2"/>
    <w:uiPriority w:val="9"/>
    <w:rsid w:val="000214E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75D45"/>
    <w:pPr>
      <w:tabs>
        <w:tab w:val="center" w:pos="4680"/>
        <w:tab w:val="right" w:pos="9360"/>
      </w:tabs>
    </w:pPr>
  </w:style>
  <w:style w:type="character" w:customStyle="1" w:styleId="HeaderChar">
    <w:name w:val="Header Char"/>
    <w:basedOn w:val="DefaultParagraphFont"/>
    <w:link w:val="Header"/>
    <w:uiPriority w:val="99"/>
    <w:rsid w:val="00375D45"/>
  </w:style>
  <w:style w:type="paragraph" w:styleId="Footer">
    <w:name w:val="footer"/>
    <w:basedOn w:val="Normal"/>
    <w:link w:val="FooterChar"/>
    <w:uiPriority w:val="99"/>
    <w:unhideWhenUsed/>
    <w:rsid w:val="00375D45"/>
    <w:pPr>
      <w:tabs>
        <w:tab w:val="center" w:pos="4680"/>
        <w:tab w:val="right" w:pos="9360"/>
      </w:tabs>
    </w:pPr>
  </w:style>
  <w:style w:type="character" w:customStyle="1" w:styleId="FooterChar">
    <w:name w:val="Footer Char"/>
    <w:basedOn w:val="DefaultParagraphFont"/>
    <w:link w:val="Footer"/>
    <w:uiPriority w:val="99"/>
    <w:rsid w:val="00375D45"/>
  </w:style>
  <w:style w:type="character" w:styleId="Hyperlink">
    <w:name w:val="Hyperlink"/>
    <w:basedOn w:val="DefaultParagraphFont"/>
    <w:uiPriority w:val="99"/>
    <w:unhideWhenUsed/>
    <w:rsid w:val="009A21A6"/>
    <w:rPr>
      <w:color w:val="0563C1" w:themeColor="hyperlink"/>
      <w:u w:val="single"/>
    </w:rPr>
  </w:style>
  <w:style w:type="table" w:styleId="TableGrid">
    <w:name w:val="Table Grid"/>
    <w:basedOn w:val="TableNormal"/>
    <w:uiPriority w:val="59"/>
    <w:rsid w:val="00270A4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214E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851DC1"/>
    <w:rPr>
      <w:rFonts w:ascii="Times New Roman" w:hAnsi="Times New Roman" w:cs="Times New Roman"/>
    </w:rPr>
  </w:style>
  <w:style w:type="character" w:customStyle="1" w:styleId="DocumentMapChar">
    <w:name w:val="Document Map Char"/>
    <w:basedOn w:val="DefaultParagraphFont"/>
    <w:link w:val="DocumentMap"/>
    <w:uiPriority w:val="99"/>
    <w:semiHidden/>
    <w:rsid w:val="00851DC1"/>
    <w:rPr>
      <w:rFonts w:ascii="Times New Roman" w:hAnsi="Times New Roman" w:cs="Times New Roman"/>
    </w:rPr>
  </w:style>
  <w:style w:type="paragraph" w:styleId="Bibliography">
    <w:name w:val="Bibliography"/>
    <w:basedOn w:val="Normal"/>
    <w:next w:val="Normal"/>
    <w:uiPriority w:val="37"/>
    <w:unhideWhenUsed/>
    <w:rsid w:val="004B5238"/>
    <w:pPr>
      <w:tabs>
        <w:tab w:val="left" w:pos="380"/>
      </w:tabs>
      <w:ind w:left="384" w:hanging="384"/>
    </w:pPr>
  </w:style>
  <w:style w:type="paragraph" w:styleId="ListParagraph">
    <w:name w:val="List Paragraph"/>
    <w:basedOn w:val="Normal"/>
    <w:uiPriority w:val="34"/>
    <w:qFormat/>
    <w:rsid w:val="000C48A6"/>
    <w:pPr>
      <w:ind w:left="720"/>
      <w:contextualSpacing/>
    </w:pPr>
  </w:style>
  <w:style w:type="paragraph" w:styleId="BalloonText">
    <w:name w:val="Balloon Text"/>
    <w:basedOn w:val="Normal"/>
    <w:link w:val="BalloonTextChar"/>
    <w:uiPriority w:val="99"/>
    <w:semiHidden/>
    <w:unhideWhenUsed/>
    <w:rsid w:val="00D1303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3037"/>
    <w:rPr>
      <w:rFonts w:ascii="Times New Roman" w:hAnsi="Times New Roman" w:cs="Times New Roman"/>
      <w:sz w:val="18"/>
      <w:szCs w:val="18"/>
    </w:rPr>
  </w:style>
  <w:style w:type="character" w:customStyle="1" w:styleId="Heading2Char">
    <w:name w:val="Heading 2 Char"/>
    <w:basedOn w:val="DefaultParagraphFont"/>
    <w:link w:val="Heading2"/>
    <w:uiPriority w:val="9"/>
    <w:rsid w:val="000214E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75D45"/>
    <w:pPr>
      <w:tabs>
        <w:tab w:val="center" w:pos="4680"/>
        <w:tab w:val="right" w:pos="9360"/>
      </w:tabs>
    </w:pPr>
  </w:style>
  <w:style w:type="character" w:customStyle="1" w:styleId="HeaderChar">
    <w:name w:val="Header Char"/>
    <w:basedOn w:val="DefaultParagraphFont"/>
    <w:link w:val="Header"/>
    <w:uiPriority w:val="99"/>
    <w:rsid w:val="00375D45"/>
  </w:style>
  <w:style w:type="paragraph" w:styleId="Footer">
    <w:name w:val="footer"/>
    <w:basedOn w:val="Normal"/>
    <w:link w:val="FooterChar"/>
    <w:uiPriority w:val="99"/>
    <w:unhideWhenUsed/>
    <w:rsid w:val="00375D45"/>
    <w:pPr>
      <w:tabs>
        <w:tab w:val="center" w:pos="4680"/>
        <w:tab w:val="right" w:pos="9360"/>
      </w:tabs>
    </w:pPr>
  </w:style>
  <w:style w:type="character" w:customStyle="1" w:styleId="FooterChar">
    <w:name w:val="Footer Char"/>
    <w:basedOn w:val="DefaultParagraphFont"/>
    <w:link w:val="Footer"/>
    <w:uiPriority w:val="99"/>
    <w:rsid w:val="00375D45"/>
  </w:style>
  <w:style w:type="character" w:styleId="Hyperlink">
    <w:name w:val="Hyperlink"/>
    <w:basedOn w:val="DefaultParagraphFont"/>
    <w:uiPriority w:val="99"/>
    <w:unhideWhenUsed/>
    <w:rsid w:val="009A21A6"/>
    <w:rPr>
      <w:color w:val="0563C1" w:themeColor="hyperlink"/>
      <w:u w:val="single"/>
    </w:rPr>
  </w:style>
  <w:style w:type="table" w:styleId="TableGrid">
    <w:name w:val="Table Grid"/>
    <w:basedOn w:val="TableNormal"/>
    <w:uiPriority w:val="59"/>
    <w:rsid w:val="00270A4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mailto:Edt9024@nyp.org" TargetMode="External"/><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3BF33C-2026-4012-81A4-DD1324147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23</Pages>
  <Words>4172</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NewYork-Presbyterian Hospital</Company>
  <LinksUpToDate>false</LinksUpToDate>
  <CharactersWithSpaces>27898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edt9024</cp:lastModifiedBy>
  <cp:revision>14</cp:revision>
  <dcterms:created xsi:type="dcterms:W3CDTF">2017-06-03T15:29:00Z</dcterms:created>
  <dcterms:modified xsi:type="dcterms:W3CDTF">2017-06-05T20:54:00Z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id="7SQZRjan"/&gt;&lt;style id="http://www.zotero.org/styles/journal-of-neurosurgery-spine"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